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21D51" w14:textId="65382BBE" w:rsidR="00367C72" w:rsidRPr="0022624A" w:rsidRDefault="004B46C0" w:rsidP="00060A41">
      <w:pPr>
        <w:jc w:val="center"/>
      </w:pPr>
      <w:bookmarkStart w:id="0" w:name="0-heading-nodeId--245097714"/>
      <w:r w:rsidRPr="0022624A">
        <w:rPr>
          <w:b/>
        </w:rPr>
        <w:t>OPPOSITION Nо </w:t>
      </w:r>
      <w:r w:rsidR="00060A41" w:rsidRPr="0022624A">
        <w:rPr>
          <w:b/>
        </w:rPr>
        <w:t>B 3 241 877</w:t>
      </w:r>
    </w:p>
    <w:p w14:paraId="10521D52" w14:textId="34AD749B" w:rsidR="00367C72" w:rsidRPr="0022624A" w:rsidRDefault="00367C72" w:rsidP="00060A41">
      <w:pPr>
        <w:jc w:val="center"/>
      </w:pPr>
    </w:p>
    <w:p w14:paraId="10521D53" w14:textId="3E71C539" w:rsidR="00367C72" w:rsidRPr="0022624A" w:rsidRDefault="004B46C0" w:rsidP="00060A41">
      <w:r w:rsidRPr="0022624A">
        <w:rPr>
          <w:b/>
        </w:rPr>
        <w:t>The Polo/</w:t>
      </w:r>
      <w:r w:rsidR="00DE721D" w:rsidRPr="0022624A">
        <w:rPr>
          <w:b/>
        </w:rPr>
        <w:t>L</w:t>
      </w:r>
      <w:r w:rsidRPr="0022624A">
        <w:rPr>
          <w:b/>
        </w:rPr>
        <w:t>auren Company L.P.</w:t>
      </w:r>
      <w:r w:rsidRPr="0022624A">
        <w:t>, 650</w:t>
      </w:r>
      <w:r w:rsidR="00622F13" w:rsidRPr="0022624A">
        <w:t> </w:t>
      </w:r>
      <w:r w:rsidRPr="0022624A">
        <w:t>Madison Avenue, 10022 New York, United States (opponent), represented by</w:t>
      </w:r>
      <w:r w:rsidR="0022624A" w:rsidRPr="0022624A">
        <w:t xml:space="preserve"> </w:t>
      </w:r>
      <w:r w:rsidRPr="0022624A">
        <w:rPr>
          <w:b/>
        </w:rPr>
        <w:t xml:space="preserve">Cabinet Cande-Blanchard-Ducamp (Aarpi Plasseraud </w:t>
      </w:r>
      <w:r w:rsidR="00DE721D" w:rsidRPr="0022624A">
        <w:rPr>
          <w:b/>
        </w:rPr>
        <w:t xml:space="preserve">IP </w:t>
      </w:r>
      <w:r w:rsidRPr="0022624A">
        <w:rPr>
          <w:b/>
        </w:rPr>
        <w:t>Avocats)</w:t>
      </w:r>
      <w:r w:rsidRPr="0022624A">
        <w:t>, Rue de Richelieu,</w:t>
      </w:r>
      <w:r w:rsidR="00622F13" w:rsidRPr="0022624A">
        <w:t> </w:t>
      </w:r>
      <w:r w:rsidRPr="0022624A">
        <w:t>104, 75002 Paris, France (professional representative)</w:t>
      </w:r>
    </w:p>
    <w:p w14:paraId="10521D54" w14:textId="471F90D1" w:rsidR="00367C72" w:rsidRPr="0022624A" w:rsidRDefault="00367C72" w:rsidP="00060A41"/>
    <w:p w14:paraId="10521D55" w14:textId="42023E8C" w:rsidR="00367C72" w:rsidRPr="0022624A" w:rsidRDefault="004B46C0" w:rsidP="00060A41">
      <w:pPr>
        <w:jc w:val="center"/>
      </w:pPr>
      <w:r w:rsidRPr="0022624A">
        <w:t>a g a</w:t>
      </w:r>
      <w:r w:rsidR="0022624A" w:rsidRPr="0022624A">
        <w:t xml:space="preserve"> </w:t>
      </w:r>
      <w:r w:rsidRPr="0022624A">
        <w:t>i</w:t>
      </w:r>
      <w:r w:rsidR="0022624A" w:rsidRPr="0022624A">
        <w:t xml:space="preserve"> </w:t>
      </w:r>
      <w:r w:rsidRPr="0022624A">
        <w:t>n s t</w:t>
      </w:r>
    </w:p>
    <w:p w14:paraId="10521D56" w14:textId="210370D4" w:rsidR="00367C72" w:rsidRPr="0022624A" w:rsidRDefault="00367C72" w:rsidP="00060A41">
      <w:pPr>
        <w:jc w:val="center"/>
      </w:pPr>
    </w:p>
    <w:p w14:paraId="10521D57" w14:textId="2F8791FC" w:rsidR="00367C72" w:rsidRPr="0022624A" w:rsidRDefault="004B46C0" w:rsidP="00060A41">
      <w:r w:rsidRPr="0022624A">
        <w:rPr>
          <w:b/>
        </w:rPr>
        <w:t>Huixiao Yu</w:t>
      </w:r>
      <w:r w:rsidRPr="0022624A">
        <w:t>, Group</w:t>
      </w:r>
      <w:r w:rsidR="00622F13" w:rsidRPr="0022624A">
        <w:t> </w:t>
      </w:r>
      <w:r w:rsidRPr="0022624A">
        <w:t>3, Mache Village, Futian Street, 322001 Yiwu City, Zhejiang Province, China (applicant), represented by</w:t>
      </w:r>
      <w:r w:rsidR="0022624A" w:rsidRPr="0022624A">
        <w:t xml:space="preserve"> </w:t>
      </w:r>
      <w:r w:rsidRPr="0022624A">
        <w:rPr>
          <w:b/>
        </w:rPr>
        <w:t>Krzysztof Breguła</w:t>
      </w:r>
      <w:r w:rsidRPr="0022624A">
        <w:t>, Zjednoczenia</w:t>
      </w:r>
      <w:r w:rsidR="00622F13" w:rsidRPr="0022624A">
        <w:t> </w:t>
      </w:r>
      <w:r w:rsidRPr="0022624A">
        <w:t>95, 43-250 Pawłowice, Poland (professional representative).</w:t>
      </w:r>
    </w:p>
    <w:p w14:paraId="10521D58" w14:textId="1C0C32C2" w:rsidR="00367C72" w:rsidRPr="0022624A" w:rsidRDefault="00367C72" w:rsidP="00060A41"/>
    <w:p w14:paraId="10521D59" w14:textId="11906016" w:rsidR="00367C72" w:rsidRPr="0022624A" w:rsidRDefault="004B46C0" w:rsidP="00060A41">
      <w:r w:rsidRPr="0022624A">
        <w:t>On </w:t>
      </w:r>
      <w:r w:rsidR="00CF5D65" w:rsidRPr="0022624A">
        <w:t>03/06/2026</w:t>
      </w:r>
      <w:r w:rsidRPr="0022624A">
        <w:t>, the Opposition Division takes the following</w:t>
      </w:r>
    </w:p>
    <w:p w14:paraId="10521D5A" w14:textId="77777777" w:rsidR="00367C72" w:rsidRPr="0022624A" w:rsidRDefault="00367C72" w:rsidP="00060A41"/>
    <w:p w14:paraId="10521D5E" w14:textId="1B0409BB" w:rsidR="00367C72" w:rsidRPr="0022624A" w:rsidRDefault="00367C72" w:rsidP="00060A41"/>
    <w:p w14:paraId="10521D5F" w14:textId="77777777" w:rsidR="00367C72" w:rsidRPr="0022624A" w:rsidRDefault="004B46C0" w:rsidP="00060A41">
      <w:pPr>
        <w:jc w:val="center"/>
      </w:pPr>
      <w:r w:rsidRPr="0022624A">
        <w:rPr>
          <w:b/>
        </w:rPr>
        <w:t>DECISION:</w:t>
      </w:r>
    </w:p>
    <w:p w14:paraId="10521D60" w14:textId="04F608D4" w:rsidR="00367C72" w:rsidRPr="0022624A" w:rsidRDefault="00367C72" w:rsidP="00060A41"/>
    <w:bookmarkEnd w:id="0"/>
    <w:p w14:paraId="2960C3C6" w14:textId="6FF3B4DB" w:rsidR="00060A41" w:rsidRPr="0022624A" w:rsidRDefault="00060A41" w:rsidP="00060A41">
      <w:r w:rsidRPr="0022624A">
        <w:rPr>
          <w:b/>
        </w:rPr>
        <w:t>1.</w:t>
      </w:r>
      <w:r w:rsidRPr="0022624A">
        <w:tab/>
        <w:t>Opposition No</w:t>
      </w:r>
      <w:r w:rsidR="0022624A" w:rsidRPr="0022624A">
        <w:t xml:space="preserve"> </w:t>
      </w:r>
      <w:r w:rsidRPr="0022624A">
        <w:t>B 3 241 877 is upheld for all the contested goods.</w:t>
      </w:r>
    </w:p>
    <w:p w14:paraId="10521D65" w14:textId="77777777" w:rsidR="00367C72" w:rsidRPr="0022624A" w:rsidRDefault="00367C72" w:rsidP="00060A41">
      <w:bookmarkStart w:id="1" w:name="chk-paragraph-2-1_nodeId--1267695376"/>
    </w:p>
    <w:p w14:paraId="131E49E5" w14:textId="69C0D0C3" w:rsidR="00060A41" w:rsidRPr="0022624A" w:rsidRDefault="00060A41" w:rsidP="00060A41">
      <w:bookmarkStart w:id="2" w:name="chk-paragraph-2-1-1_nodeId--553874705"/>
      <w:bookmarkEnd w:id="1"/>
      <w:r w:rsidRPr="0022624A">
        <w:rPr>
          <w:b/>
        </w:rPr>
        <w:t>2.</w:t>
      </w:r>
      <w:r w:rsidRPr="0022624A">
        <w:tab/>
        <w:t>European Union trade mark application No 19 180 363 is rejected in its entirety.</w:t>
      </w:r>
    </w:p>
    <w:p w14:paraId="10521D6A" w14:textId="77777777" w:rsidR="00367C72" w:rsidRPr="0022624A" w:rsidRDefault="00367C72" w:rsidP="00060A41"/>
    <w:p w14:paraId="292D7F39" w14:textId="4F4A429E" w:rsidR="00060A41" w:rsidRPr="0022624A" w:rsidRDefault="00060A41" w:rsidP="00060A41">
      <w:bookmarkStart w:id="3" w:name="chk-paragraph-2-1-1-1_nodeId-794311471"/>
      <w:bookmarkEnd w:id="2"/>
      <w:r w:rsidRPr="0022624A">
        <w:rPr>
          <w:b/>
        </w:rPr>
        <w:t>3.</w:t>
      </w:r>
      <w:r w:rsidRPr="0022624A">
        <w:tab/>
        <w:t>The applicant bears the costs, fixed at EUR 620.</w:t>
      </w:r>
    </w:p>
    <w:p w14:paraId="517681B3" w14:textId="77777777" w:rsidR="00060A41" w:rsidRPr="0022624A" w:rsidRDefault="00060A41" w:rsidP="00060A41"/>
    <w:p w14:paraId="4A5AA19E" w14:textId="77777777" w:rsidR="00060A41" w:rsidRPr="0022624A" w:rsidRDefault="00060A41" w:rsidP="00060A41"/>
    <w:p w14:paraId="10521D72" w14:textId="77777777" w:rsidR="00367C72" w:rsidRPr="0022624A" w:rsidRDefault="004B46C0" w:rsidP="00060A41">
      <w:pPr>
        <w:jc w:val="center"/>
      </w:pPr>
      <w:bookmarkStart w:id="4" w:name="chk-paragraph-3_nodeId-1085394009"/>
      <w:bookmarkEnd w:id="3"/>
      <w:r w:rsidRPr="0022624A">
        <w:rPr>
          <w:b/>
        </w:rPr>
        <w:t>REASONS</w:t>
      </w:r>
    </w:p>
    <w:p w14:paraId="10521D73" w14:textId="6DBD61D6" w:rsidR="00367C72" w:rsidRPr="0022624A" w:rsidRDefault="00367C72" w:rsidP="00060A41"/>
    <w:p w14:paraId="10521D74" w14:textId="2F132DEE" w:rsidR="00367C72" w:rsidRPr="0022624A" w:rsidRDefault="004B46C0" w:rsidP="00060A41">
      <w:r w:rsidRPr="0022624A">
        <w:t xml:space="preserve">On </w:t>
      </w:r>
      <w:r w:rsidR="00060A41" w:rsidRPr="0022624A">
        <w:t>18/06/2025</w:t>
      </w:r>
      <w:r w:rsidRPr="0022624A">
        <w:t xml:space="preserve">, the opponent filed an opposition against all the goods of European Union trade mark application No 19 180 363 </w:t>
      </w:r>
      <w:r w:rsidRPr="0022624A">
        <w:rPr>
          <w:noProof/>
        </w:rPr>
        <w:drawing>
          <wp:inline distT="0" distB="0" distL="0" distR="0" wp14:anchorId="10521EBC" wp14:editId="791DB29A">
            <wp:extent cx="1231475" cy="981075"/>
            <wp:effectExtent l="0" t="0" r="0" b="0"/>
            <wp:docPr id="802306147" name="Picture 80230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35553" cy="984324"/>
                    </a:xfrm>
                    <a:prstGeom prst="rect">
                      <a:avLst/>
                    </a:prstGeom>
                  </pic:spPr>
                </pic:pic>
              </a:graphicData>
            </a:graphic>
          </wp:inline>
        </w:drawing>
      </w:r>
      <w:r w:rsidRPr="0022624A">
        <w:t xml:space="preserve"> (figurative mark). The opposition is based on</w:t>
      </w:r>
      <w:r w:rsidR="008543D7" w:rsidRPr="0022624A">
        <w:t xml:space="preserve"> European Union trade mark </w:t>
      </w:r>
      <w:r w:rsidRPr="0022624A">
        <w:t xml:space="preserve">registration </w:t>
      </w:r>
      <w:r w:rsidR="00060A41" w:rsidRPr="0022624A">
        <w:t>No 4 049 201</w:t>
      </w:r>
      <w:r w:rsidRPr="0022624A">
        <w:t xml:space="preserve">, </w:t>
      </w:r>
      <w:r w:rsidRPr="0022624A">
        <w:rPr>
          <w:noProof/>
        </w:rPr>
        <w:drawing>
          <wp:inline distT="0" distB="0" distL="0" distR="0" wp14:anchorId="10521EBE" wp14:editId="3765FB4E">
            <wp:extent cx="425712" cy="829310"/>
            <wp:effectExtent l="0" t="0" r="0" b="0"/>
            <wp:docPr id="440473814" name="Picture 44047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3980" cy="845417"/>
                    </a:xfrm>
                    <a:prstGeom prst="rect">
                      <a:avLst/>
                    </a:prstGeom>
                  </pic:spPr>
                </pic:pic>
              </a:graphicData>
            </a:graphic>
          </wp:inline>
        </w:drawing>
      </w:r>
      <w:r w:rsidRPr="0022624A">
        <w:t> </w:t>
      </w:r>
      <w:r w:rsidR="008543D7" w:rsidRPr="0022624A">
        <w:t>(figurative mark)</w:t>
      </w:r>
      <w:r w:rsidRPr="0022624A">
        <w:t xml:space="preserve">. The opponent invoked </w:t>
      </w:r>
      <w:r w:rsidR="00060A41" w:rsidRPr="0022624A">
        <w:t>Article 8</w:t>
      </w:r>
      <w:r w:rsidRPr="0022624A">
        <w:t>(1)(b) EUTMR</w:t>
      </w:r>
      <w:r w:rsidR="008543D7" w:rsidRPr="0022624A">
        <w:t xml:space="preserve"> and</w:t>
      </w:r>
      <w:r w:rsidRPr="0022624A">
        <w:t xml:space="preserve"> </w:t>
      </w:r>
      <w:r w:rsidR="00060A41" w:rsidRPr="0022624A">
        <w:t>Article 8</w:t>
      </w:r>
      <w:r w:rsidRPr="0022624A">
        <w:t>(5) EUTMR.</w:t>
      </w:r>
    </w:p>
    <w:p w14:paraId="10521D7C" w14:textId="155F511F" w:rsidR="00367C72" w:rsidRPr="0022624A" w:rsidRDefault="00367C72" w:rsidP="00060A41"/>
    <w:p w14:paraId="10521D7D" w14:textId="04B7C7D7" w:rsidR="00367C72" w:rsidRPr="0022624A" w:rsidRDefault="00367C72" w:rsidP="00060A41"/>
    <w:p w14:paraId="10521D7E" w14:textId="5F38F46C" w:rsidR="00367C72" w:rsidRPr="0022624A" w:rsidRDefault="004B46C0" w:rsidP="00060A41">
      <w:bookmarkStart w:id="5" w:name="chk-paragraph-10_nodeId--1736014671"/>
      <w:bookmarkEnd w:id="4"/>
      <w:r w:rsidRPr="0022624A">
        <w:rPr>
          <w:b/>
        </w:rPr>
        <w:t xml:space="preserve">REPUTATION </w:t>
      </w:r>
      <w:r w:rsidR="00622F13" w:rsidRPr="0022624A">
        <w:rPr>
          <w:b/>
        </w:rPr>
        <w:t>–</w:t>
      </w:r>
      <w:r w:rsidRPr="0022624A">
        <w:rPr>
          <w:b/>
        </w:rPr>
        <w:t xml:space="preserve"> ARTICLE 8(5) EUTMR</w:t>
      </w:r>
    </w:p>
    <w:p w14:paraId="10521D7F" w14:textId="77777777" w:rsidR="00367C72" w:rsidRPr="0022624A" w:rsidRDefault="00367C72" w:rsidP="00060A41"/>
    <w:p w14:paraId="10521D8A" w14:textId="75466903" w:rsidR="00367C72" w:rsidRPr="0022624A" w:rsidRDefault="004B46C0" w:rsidP="00060A41">
      <w:r w:rsidRPr="0022624A">
        <w:t xml:space="preserve">In relation to </w:t>
      </w:r>
      <w:r w:rsidR="00060A41" w:rsidRPr="0022624A">
        <w:t>Article 8</w:t>
      </w:r>
      <w:r w:rsidRPr="0022624A">
        <w:t xml:space="preserve">(5) EUTMR, the opponent invoked earlier European Union trade mark registration </w:t>
      </w:r>
      <w:r w:rsidR="00060A41" w:rsidRPr="0022624A">
        <w:t>No 4 049 201</w:t>
      </w:r>
      <w:r w:rsidRPr="0022624A">
        <w:t>.</w:t>
      </w:r>
    </w:p>
    <w:p w14:paraId="10521D8B" w14:textId="197A31B7" w:rsidR="00367C72" w:rsidRPr="0022624A" w:rsidRDefault="00367C72" w:rsidP="00060A41"/>
    <w:p w14:paraId="10521D8C" w14:textId="06283F08" w:rsidR="00367C72" w:rsidRPr="0022624A" w:rsidRDefault="004B46C0" w:rsidP="00060A41">
      <w:r w:rsidRPr="0022624A">
        <w:t xml:space="preserve">According to Article 8(5) EUTMR, upon opposition by the proprietor of a registered earlier trade mark within the meaning of Article 8(2) EUTMR, the contested trade mark will not be registered where it is identical with, or similar to, an earlier trade mark, irrespective of whether the goods or services for which it is applied are identical with, similar to or not </w:t>
      </w:r>
      <w:r w:rsidRPr="0022624A">
        <w:lastRenderedPageBreak/>
        <w:t>similar to those for which the earlier trade mark is registered, where, in the case of an earlier European Union trade mark, the trade mark has a reputation in the Union or, in the case of an earlier national trade mark, the trade mark has a reputation in the Member State concerned and where the use without due cause of the contested trade mark would take unfair advantage of, or be detrimental to, the distinctive character or the repute of the earlier trade mark.</w:t>
      </w:r>
    </w:p>
    <w:p w14:paraId="10521D8D" w14:textId="7FD1EC34" w:rsidR="00367C72" w:rsidRPr="0022624A" w:rsidRDefault="00367C72" w:rsidP="00060A41"/>
    <w:p w14:paraId="10521D8E" w14:textId="0F231259" w:rsidR="00367C72" w:rsidRPr="0022624A" w:rsidRDefault="004B46C0" w:rsidP="00060A41">
      <w:bookmarkStart w:id="6" w:name="chk-paragraph-10-3_nodeId-1007701332"/>
      <w:bookmarkEnd w:id="5"/>
      <w:r w:rsidRPr="0022624A">
        <w:t>Therefore, the grounds for refusal of Article 8(5) EUTMR are only applicable when the following conditions are met.</w:t>
      </w:r>
    </w:p>
    <w:p w14:paraId="10521D8F" w14:textId="335F85F8" w:rsidR="00367C72" w:rsidRPr="0022624A" w:rsidRDefault="00367C72" w:rsidP="00060A41"/>
    <w:p w14:paraId="10521D90" w14:textId="00CF9F65"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signs must be either identical or similar.</w:t>
      </w:r>
    </w:p>
    <w:p w14:paraId="10521D91" w14:textId="72A35754" w:rsidR="00367C72" w:rsidRPr="0022624A" w:rsidRDefault="00367C72" w:rsidP="00060A41">
      <w:pPr>
        <w:ind w:left="960"/>
      </w:pPr>
    </w:p>
    <w:p w14:paraId="10521D92" w14:textId="56045F7A"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opponent</w:t>
      </w:r>
      <w:r w:rsidR="00060A41" w:rsidRPr="0022624A">
        <w:t>’</w:t>
      </w:r>
      <w:r w:rsidR="004B46C0" w:rsidRPr="0022624A">
        <w:t>s trade mark must have a reputation. The reputation must also be prior to the filing of the contested trade mark; it must exist in the territory concerned and for the goods and/or services on which the opposition is based.</w:t>
      </w:r>
    </w:p>
    <w:p w14:paraId="10521D93" w14:textId="7F5A225B" w:rsidR="00367C72" w:rsidRPr="0022624A" w:rsidRDefault="00367C72" w:rsidP="00060A41">
      <w:pPr>
        <w:ind w:left="960"/>
      </w:pPr>
    </w:p>
    <w:p w14:paraId="10521D94" w14:textId="4FC1B9DE"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Risk of injury: use of the contested trade mark would take unfair advantage of, or be detrimental to, the distinctive character or repute of the earlier trade mark.</w:t>
      </w:r>
    </w:p>
    <w:p w14:paraId="10521D95" w14:textId="3FE4EC2D" w:rsidR="00367C72" w:rsidRPr="0022624A" w:rsidRDefault="00367C72" w:rsidP="00060A41"/>
    <w:p w14:paraId="10521D96" w14:textId="0664F55F" w:rsidR="00367C72" w:rsidRPr="0022624A" w:rsidRDefault="004B46C0" w:rsidP="00060A41">
      <w:r w:rsidRPr="0022624A">
        <w:t xml:space="preserve">The abovementioned requirements are cumulative and, therefore, the absence of any one of them will lead to the rejection of the opposition under </w:t>
      </w:r>
      <w:r w:rsidR="00060A41" w:rsidRPr="0022624A">
        <w:t>Article 8</w:t>
      </w:r>
      <w:r w:rsidRPr="0022624A">
        <w:t>(5) EUTMR (</w:t>
      </w:r>
      <w:r w:rsidR="00060A41" w:rsidRPr="0022624A">
        <w:t>16/12/2010</w:t>
      </w:r>
      <w:r w:rsidRPr="0022624A">
        <w:t xml:space="preserve">, </w:t>
      </w:r>
      <w:r w:rsidR="00060A41" w:rsidRPr="0022624A">
        <w:t>T</w:t>
      </w:r>
      <w:r w:rsidR="00060A41" w:rsidRPr="0022624A">
        <w:noBreakHyphen/>
        <w:t>3</w:t>
      </w:r>
      <w:r w:rsidRPr="0022624A">
        <w:t>57/08, BOTOCYL / BOTOX, EU:T:2010:529, §</w:t>
      </w:r>
      <w:r w:rsidR="006E722F" w:rsidRPr="0022624A">
        <w:t> </w:t>
      </w:r>
      <w:r w:rsidRPr="0022624A">
        <w:t xml:space="preserve">41; </w:t>
      </w:r>
      <w:r w:rsidR="00060A41" w:rsidRPr="0022624A">
        <w:t>16/12/2010</w:t>
      </w:r>
      <w:r w:rsidRPr="0022624A">
        <w:t xml:space="preserve">, </w:t>
      </w:r>
      <w:r w:rsidR="00060A41" w:rsidRPr="0022624A">
        <w:t>T</w:t>
      </w:r>
      <w:r w:rsidR="00060A41" w:rsidRPr="0022624A">
        <w:noBreakHyphen/>
        <w:t>3</w:t>
      </w:r>
      <w:r w:rsidRPr="0022624A">
        <w:t>45/08, BOTOLIST / BOTOX, EU:T:2010:529, §</w:t>
      </w:r>
      <w:r w:rsidR="006E722F" w:rsidRPr="0022624A">
        <w:t> </w:t>
      </w:r>
      <w:r w:rsidRPr="0022624A">
        <w:t>41). However, the fulfilment of all the abovementioned conditions may not be sufficient. The opposition may still fail if the applicant establishes due cause for the use of the contested trade mark.</w:t>
      </w:r>
    </w:p>
    <w:p w14:paraId="10521D98" w14:textId="0B2DEC49" w:rsidR="00367C72" w:rsidRPr="0022624A" w:rsidRDefault="00367C72" w:rsidP="00060A41">
      <w:bookmarkStart w:id="7" w:name="chk-paragraph-10-3-1_nodeId--497041961"/>
      <w:bookmarkEnd w:id="6"/>
    </w:p>
    <w:p w14:paraId="10521D99" w14:textId="54525D63" w:rsidR="00367C72" w:rsidRPr="0022624A" w:rsidRDefault="004B46C0" w:rsidP="00060A41">
      <w:bookmarkStart w:id="8" w:name="chk-paragraph-10-3-1-1_nodeId-1491839948"/>
      <w:bookmarkEnd w:id="7"/>
      <w:r w:rsidRPr="0022624A">
        <w:t>In the present case, the applicant</w:t>
      </w:r>
      <w:r w:rsidR="0022624A" w:rsidRPr="0022624A">
        <w:t xml:space="preserve"> </w:t>
      </w:r>
      <w:r w:rsidRPr="0022624A">
        <w:t>did not claim to have due cause for using the contested mark. Therefore, in the absence of any indications to the contrary, it must be assumed that no due cause exists.</w:t>
      </w:r>
    </w:p>
    <w:p w14:paraId="37D544D8" w14:textId="77777777" w:rsidR="005D1454" w:rsidRPr="0022624A" w:rsidRDefault="005D1454" w:rsidP="00060A41"/>
    <w:p w14:paraId="10521D9A" w14:textId="4C456293" w:rsidR="00367C72" w:rsidRPr="0022624A" w:rsidRDefault="00367C72" w:rsidP="00060A41"/>
    <w:p w14:paraId="10521D9B" w14:textId="6F3A5754" w:rsidR="00367C72" w:rsidRPr="0022624A" w:rsidRDefault="004B46C0" w:rsidP="00060A41">
      <w:bookmarkStart w:id="9" w:name="chk-paragraph-10-3-2_nodeId-467146027"/>
      <w:bookmarkEnd w:id="8"/>
      <w:r w:rsidRPr="0022624A">
        <w:rPr>
          <w:b/>
        </w:rPr>
        <w:t>a) Reputation of the earlier trade mark</w:t>
      </w:r>
    </w:p>
    <w:p w14:paraId="10521D9C" w14:textId="1CE36E48" w:rsidR="00367C72" w:rsidRPr="0022624A" w:rsidRDefault="00367C72" w:rsidP="00060A41"/>
    <w:p w14:paraId="10521DA1" w14:textId="77777777" w:rsidR="00367C72" w:rsidRPr="0022624A" w:rsidRDefault="004B46C0" w:rsidP="00060A41">
      <w:bookmarkStart w:id="10" w:name="chk-paragraph-10-3-2-2_nodeId-1815332203"/>
      <w:bookmarkEnd w:id="9"/>
      <w:r w:rsidRPr="0022624A">
        <w:t>Reputation implies a knowledge threshold that is reached only when the earlier mark is known by a significant part of the relevant public for the goods or services it covers. The relevant public is, depending on the goods or services marketed, either the public at large or a more specialised public.</w:t>
      </w:r>
    </w:p>
    <w:p w14:paraId="10521DA2" w14:textId="5C0A8191" w:rsidR="00367C72" w:rsidRPr="0022624A" w:rsidRDefault="00367C72" w:rsidP="00060A41"/>
    <w:p w14:paraId="10521DA3" w14:textId="159E796D" w:rsidR="00367C72" w:rsidRPr="0022624A" w:rsidRDefault="004B46C0" w:rsidP="00060A41">
      <w:r w:rsidRPr="0022624A">
        <w:t>In the present case, the contested trade mark was filed</w:t>
      </w:r>
      <w:r w:rsidR="0022624A" w:rsidRPr="0022624A">
        <w:t xml:space="preserve"> </w:t>
      </w:r>
      <w:r w:rsidRPr="0022624A">
        <w:t xml:space="preserve">on </w:t>
      </w:r>
      <w:r w:rsidR="00060A41" w:rsidRPr="0022624A">
        <w:t>30/04/2025</w:t>
      </w:r>
      <w:r w:rsidRPr="0022624A">
        <w:t>. Therefore, the opponent was required to prove that the trade mark</w:t>
      </w:r>
      <w:r w:rsidR="0022624A" w:rsidRPr="0022624A">
        <w:t xml:space="preserve"> </w:t>
      </w:r>
      <w:r w:rsidRPr="0022624A">
        <w:t>on which the opposition is based had acquired a reputation</w:t>
      </w:r>
      <w:r w:rsidR="0022624A" w:rsidRPr="0022624A">
        <w:t xml:space="preserve"> </w:t>
      </w:r>
      <w:r w:rsidRPr="0022624A">
        <w:t xml:space="preserve">prior to that date. In principle, it is sufficient that the opponent show that its mark already had a reputation on that date. While it follows from the wording of </w:t>
      </w:r>
      <w:r w:rsidR="00060A41" w:rsidRPr="0022624A">
        <w:t>Article 8</w:t>
      </w:r>
      <w:r w:rsidRPr="0022624A">
        <w:t>(5) EUTMR that the conditions for its application also need to be present at the time of taking the decision, and therefore the reputation of the earlier mark must subsist until the decision on the opposition is taken, any subsequent loss of reputation is for the applicant to claim and prove.</w:t>
      </w:r>
    </w:p>
    <w:p w14:paraId="10521DA4" w14:textId="77777777" w:rsidR="00367C72" w:rsidRPr="0022624A" w:rsidRDefault="00367C72" w:rsidP="00060A41"/>
    <w:p w14:paraId="10521DA5" w14:textId="4246876F" w:rsidR="00367C72" w:rsidRPr="0022624A" w:rsidRDefault="004B46C0" w:rsidP="00060A41">
      <w:r w:rsidRPr="0022624A">
        <w:t>The evidence must also show that the reputation was acquired for the</w:t>
      </w:r>
      <w:r w:rsidR="0022624A" w:rsidRPr="0022624A">
        <w:t xml:space="preserve"> </w:t>
      </w:r>
      <w:r w:rsidRPr="0022624A">
        <w:t>goods</w:t>
      </w:r>
      <w:r w:rsidR="0022624A" w:rsidRPr="0022624A">
        <w:t xml:space="preserve"> </w:t>
      </w:r>
      <w:r w:rsidRPr="0022624A">
        <w:t>for which the opponent has claimed reputation, namely</w:t>
      </w:r>
    </w:p>
    <w:p w14:paraId="50401F5F" w14:textId="77777777" w:rsidR="00F02822" w:rsidRPr="0022624A" w:rsidRDefault="00F02822" w:rsidP="00060A41"/>
    <w:p w14:paraId="10521DA9" w14:textId="2A671A7B" w:rsidR="00367C72" w:rsidRPr="0022624A" w:rsidRDefault="00060A41" w:rsidP="00060A41">
      <w:r w:rsidRPr="0022624A">
        <w:t>Class 2</w:t>
      </w:r>
      <w:r w:rsidR="004B46C0" w:rsidRPr="0022624A">
        <w:t xml:space="preserve">5: </w:t>
      </w:r>
      <w:r w:rsidR="004B46C0" w:rsidRPr="0022624A">
        <w:rPr>
          <w:i/>
        </w:rPr>
        <w:t>Clothing, footwear, headgear.</w:t>
      </w:r>
    </w:p>
    <w:p w14:paraId="10521DAA" w14:textId="77777777" w:rsidR="00367C72" w:rsidRPr="0022624A" w:rsidRDefault="00367C72" w:rsidP="00060A41">
      <w:pPr>
        <w:spacing w:before="269" w:after="269"/>
      </w:pPr>
    </w:p>
    <w:p w14:paraId="10521DAB" w14:textId="77777777" w:rsidR="00367C72" w:rsidRPr="0022624A" w:rsidRDefault="00367C72" w:rsidP="00060A41"/>
    <w:p w14:paraId="10521DAC" w14:textId="77777777" w:rsidR="00367C72" w:rsidRPr="0022624A" w:rsidRDefault="00367C72" w:rsidP="00060A41"/>
    <w:p w14:paraId="10521DAD" w14:textId="1868E94D" w:rsidR="00367C72" w:rsidRPr="0022624A" w:rsidRDefault="004B46C0" w:rsidP="00060A41">
      <w:r w:rsidRPr="0022624A">
        <w:t>The opposition is directed against the following goods:</w:t>
      </w:r>
    </w:p>
    <w:p w14:paraId="6E7CB3B6" w14:textId="77777777" w:rsidR="00F02822" w:rsidRPr="0022624A" w:rsidRDefault="00F02822" w:rsidP="00060A41"/>
    <w:p w14:paraId="10521DB0" w14:textId="68454482" w:rsidR="00367C72" w:rsidRPr="0022624A" w:rsidRDefault="00060A41" w:rsidP="00060A41">
      <w:r w:rsidRPr="0022624A">
        <w:t>Class 2</w:t>
      </w:r>
      <w:r w:rsidR="004B46C0" w:rsidRPr="0022624A">
        <w:t xml:space="preserve">5: </w:t>
      </w:r>
      <w:r w:rsidR="008572F2" w:rsidRPr="0022624A">
        <w:rPr>
          <w:i/>
        </w:rPr>
        <w:t>H</w:t>
      </w:r>
      <w:r w:rsidR="004B46C0" w:rsidRPr="0022624A">
        <w:rPr>
          <w:i/>
        </w:rPr>
        <w:t>ats; mitres [hats]; gloves [clothing]; footwear; visors being headwear; headwear; clothing; jerseys [clothing]; berets; top hats; hat frames [skeletons]; scarfs; knickers; headscarfs; socks.</w:t>
      </w:r>
    </w:p>
    <w:p w14:paraId="10521DB2" w14:textId="606EE0BB" w:rsidR="00367C72" w:rsidRPr="0022624A" w:rsidRDefault="00367C72" w:rsidP="00060A41"/>
    <w:p w14:paraId="10521DB3" w14:textId="25FF186D" w:rsidR="00367C72" w:rsidRPr="0022624A" w:rsidRDefault="004B46C0" w:rsidP="00060A41">
      <w:r w:rsidRPr="0022624A">
        <w:t>In order to determine the mark</w:t>
      </w:r>
      <w:r w:rsidR="00060A41" w:rsidRPr="0022624A">
        <w:t>’</w:t>
      </w:r>
      <w:r w:rsidRPr="0022624A">
        <w:t>s level of reputation, all the relevant facts of the case must be taken into consideration, including, in particular, the market share held by the trade mark, the intensity, geographical extent and duration of its use, and the size of the investment made by the undertaking in promoting it.</w:t>
      </w:r>
    </w:p>
    <w:p w14:paraId="10521DB4" w14:textId="18B0537B" w:rsidR="00367C72" w:rsidRPr="0022624A" w:rsidRDefault="00367C72" w:rsidP="00060A41"/>
    <w:p w14:paraId="10521DB9" w14:textId="39165600" w:rsidR="00367C72" w:rsidRPr="0022624A" w:rsidRDefault="004B46C0" w:rsidP="00060A41">
      <w:r w:rsidRPr="0022624A">
        <w:t>On</w:t>
      </w:r>
      <w:r w:rsidR="00060A41" w:rsidRPr="0022624A">
        <w:t> 23/12/202</w:t>
      </w:r>
      <w:r w:rsidR="00BE74B1" w:rsidRPr="0022624A">
        <w:t>5,</w:t>
      </w:r>
      <w:r w:rsidRPr="0022624A">
        <w:t> the opponent submitted evidence to support this claim. As the opponent requested that certain commercial data contained in the evidence be kept confidential vis-à-vis third parties, the</w:t>
      </w:r>
      <w:r w:rsidR="0022624A" w:rsidRPr="0022624A">
        <w:t xml:space="preserve"> </w:t>
      </w:r>
      <w:r w:rsidRPr="0022624A">
        <w:t>Opposition Division will describe the evidence only in the most general terms without divulging any such data. The evidence consists</w:t>
      </w:r>
      <w:r w:rsidR="0022624A" w:rsidRPr="0022624A">
        <w:t xml:space="preserve"> </w:t>
      </w:r>
      <w:r w:rsidRPr="0022624A">
        <w:t>of the following documents</w:t>
      </w:r>
      <w:r w:rsidR="00987437" w:rsidRPr="0022624A">
        <w:t>.</w:t>
      </w:r>
    </w:p>
    <w:p w14:paraId="4D57FDD6" w14:textId="77777777" w:rsidR="00E30F65" w:rsidRPr="0022624A" w:rsidRDefault="00E30F65" w:rsidP="00060A41">
      <w:pPr>
        <w:pStyle w:val="Header"/>
        <w:keepNext/>
        <w:tabs>
          <w:tab w:val="clear" w:pos="4680"/>
          <w:tab w:val="clear" w:pos="9360"/>
        </w:tabs>
        <w:rPr>
          <w:szCs w:val="22"/>
        </w:rPr>
      </w:pPr>
      <w:bookmarkStart w:id="11" w:name="chk-paragraph-8-6-3_nodeId-1497543438"/>
    </w:p>
    <w:p w14:paraId="4B2A3EF0" w14:textId="5E03812C" w:rsidR="008931AB"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hAnsi="Arial" w:cs="Arial"/>
          <w:color w:val="auto"/>
          <w:sz w:val="22"/>
          <w:szCs w:val="22"/>
        </w:rPr>
        <w:t xml:space="preserve">Evidence 3: </w:t>
      </w:r>
      <w:r w:rsidR="003F7102" w:rsidRPr="0022624A">
        <w:rPr>
          <w:rFonts w:ascii="Arial" w:hAnsi="Arial" w:cs="Arial"/>
          <w:color w:val="auto"/>
          <w:sz w:val="22"/>
          <w:szCs w:val="22"/>
        </w:rPr>
        <w:t>p</w:t>
      </w:r>
      <w:r w:rsidR="00E30F65" w:rsidRPr="0022624A">
        <w:rPr>
          <w:rFonts w:ascii="Arial" w:hAnsi="Arial" w:cs="Arial"/>
          <w:color w:val="auto"/>
          <w:sz w:val="22"/>
          <w:szCs w:val="22"/>
        </w:rPr>
        <w:t xml:space="preserve">ress clippings </w:t>
      </w:r>
      <w:r w:rsidR="002A5312" w:rsidRPr="0022624A">
        <w:rPr>
          <w:rFonts w:ascii="Arial" w:hAnsi="Arial" w:cs="Arial"/>
          <w:color w:val="auto"/>
          <w:sz w:val="22"/>
          <w:szCs w:val="22"/>
        </w:rPr>
        <w:t>commenting</w:t>
      </w:r>
      <w:r w:rsidR="007D1FF5" w:rsidRPr="0022624A">
        <w:rPr>
          <w:rFonts w:ascii="Arial" w:hAnsi="Arial" w:cs="Arial"/>
          <w:color w:val="auto"/>
          <w:sz w:val="22"/>
          <w:szCs w:val="22"/>
        </w:rPr>
        <w:t xml:space="preserve"> on</w:t>
      </w:r>
      <w:r w:rsidR="002A5312" w:rsidRPr="0022624A">
        <w:rPr>
          <w:rFonts w:ascii="Arial" w:hAnsi="Arial" w:cs="Arial"/>
          <w:color w:val="auto"/>
          <w:sz w:val="22"/>
          <w:szCs w:val="22"/>
        </w:rPr>
        <w:t xml:space="preserve"> or promoting</w:t>
      </w:r>
      <w:r w:rsidR="007D1FF5" w:rsidRPr="0022624A">
        <w:rPr>
          <w:rFonts w:ascii="Arial" w:hAnsi="Arial" w:cs="Arial"/>
          <w:color w:val="auto"/>
          <w:sz w:val="22"/>
          <w:szCs w:val="22"/>
        </w:rPr>
        <w:t xml:space="preserve"> the</w:t>
      </w:r>
      <w:r w:rsidR="002A5312" w:rsidRPr="0022624A">
        <w:rPr>
          <w:rFonts w:ascii="Arial" w:hAnsi="Arial" w:cs="Arial"/>
          <w:color w:val="auto"/>
          <w:sz w:val="22"/>
          <w:szCs w:val="22"/>
        </w:rPr>
        <w:t xml:space="preserve"> goods</w:t>
      </w:r>
      <w:r w:rsidR="007D1FF5" w:rsidRPr="0022624A">
        <w:rPr>
          <w:rFonts w:ascii="Arial" w:hAnsi="Arial" w:cs="Arial"/>
          <w:color w:val="auto"/>
          <w:sz w:val="22"/>
          <w:szCs w:val="22"/>
        </w:rPr>
        <w:t xml:space="preserve"> </w:t>
      </w:r>
      <w:r w:rsidR="002A5312" w:rsidRPr="0022624A">
        <w:rPr>
          <w:rFonts w:ascii="Arial" w:hAnsi="Arial" w:cs="Arial"/>
          <w:color w:val="auto"/>
          <w:sz w:val="22"/>
          <w:szCs w:val="22"/>
        </w:rPr>
        <w:t xml:space="preserve">(mainly clothing) under </w:t>
      </w:r>
      <w:r w:rsidR="00E30F65" w:rsidRPr="0022624A">
        <w:rPr>
          <w:rFonts w:ascii="Arial" w:hAnsi="Arial" w:cs="Arial"/>
          <w:color w:val="auto"/>
          <w:sz w:val="22"/>
          <w:szCs w:val="22"/>
        </w:rPr>
        <w:t>the polo player sign in Europe (</w:t>
      </w:r>
      <w:r w:rsidR="00AE0226" w:rsidRPr="0022624A">
        <w:rPr>
          <w:rFonts w:ascii="Arial" w:hAnsi="Arial" w:cs="Arial"/>
          <w:color w:val="auto"/>
          <w:sz w:val="22"/>
          <w:szCs w:val="22"/>
        </w:rPr>
        <w:t xml:space="preserve">Germany, </w:t>
      </w:r>
      <w:r w:rsidR="007540AD" w:rsidRPr="0022624A">
        <w:rPr>
          <w:rFonts w:ascii="Arial" w:hAnsi="Arial" w:cs="Arial"/>
          <w:color w:val="auto"/>
          <w:sz w:val="22"/>
          <w:szCs w:val="22"/>
        </w:rPr>
        <w:t xml:space="preserve">Spain, </w:t>
      </w:r>
      <w:r w:rsidR="00E30F65" w:rsidRPr="0022624A">
        <w:rPr>
          <w:rFonts w:ascii="Arial" w:hAnsi="Arial" w:cs="Arial"/>
          <w:color w:val="auto"/>
          <w:sz w:val="22"/>
          <w:szCs w:val="22"/>
        </w:rPr>
        <w:t>France, Italy, Portugal), dated 2019 to 2024.</w:t>
      </w:r>
    </w:p>
    <w:p w14:paraId="6422754C" w14:textId="77777777" w:rsidR="008019F2" w:rsidRPr="0022624A" w:rsidRDefault="008019F2" w:rsidP="008019F2">
      <w:pPr>
        <w:pStyle w:val="Default"/>
        <w:ind w:left="720"/>
        <w:jc w:val="both"/>
        <w:rPr>
          <w:rFonts w:ascii="Arial" w:hAnsi="Arial" w:cs="Arial"/>
          <w:color w:val="auto"/>
          <w:sz w:val="22"/>
          <w:szCs w:val="22"/>
        </w:rPr>
      </w:pPr>
    </w:p>
    <w:p w14:paraId="46C3AEBC" w14:textId="4B177580"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hAnsi="Arial" w:cs="Arial"/>
          <w:color w:val="auto"/>
          <w:sz w:val="22"/>
          <w:szCs w:val="22"/>
        </w:rPr>
        <w:t xml:space="preserve">Evidence 4: </w:t>
      </w:r>
      <w:r w:rsidR="003F7102" w:rsidRPr="0022624A">
        <w:rPr>
          <w:rFonts w:ascii="Arial" w:hAnsi="Arial" w:cs="Arial"/>
          <w:color w:val="auto"/>
          <w:sz w:val="22"/>
          <w:szCs w:val="22"/>
        </w:rPr>
        <w:t>p</w:t>
      </w:r>
      <w:r w:rsidR="00E30F65" w:rsidRPr="0022624A">
        <w:rPr>
          <w:rFonts w:ascii="Arial" w:hAnsi="Arial" w:cs="Arial"/>
          <w:color w:val="auto"/>
          <w:sz w:val="22"/>
          <w:szCs w:val="22"/>
        </w:rPr>
        <w:t xml:space="preserve">ress clippings in English and French (e.g. from </w:t>
      </w:r>
      <w:r w:rsidR="00E30F65" w:rsidRPr="0022624A">
        <w:rPr>
          <w:rFonts w:ascii="Arial" w:hAnsi="Arial" w:cs="Arial"/>
          <w:i/>
          <w:iCs/>
          <w:color w:val="auto"/>
          <w:sz w:val="22"/>
          <w:szCs w:val="22"/>
        </w:rPr>
        <w:t>The Guardian, Time, Elle, Grazia, Les Echos</w:t>
      </w:r>
      <w:r w:rsidR="00E30F65" w:rsidRPr="0022624A">
        <w:rPr>
          <w:rFonts w:ascii="Arial" w:hAnsi="Arial" w:cs="Arial"/>
          <w:color w:val="auto"/>
          <w:sz w:val="22"/>
          <w:szCs w:val="22"/>
        </w:rPr>
        <w:t xml:space="preserve"> and</w:t>
      </w:r>
      <w:r w:rsidR="00E30F65" w:rsidRPr="0022624A">
        <w:rPr>
          <w:rFonts w:ascii="Arial" w:hAnsi="Arial" w:cs="Arial"/>
          <w:i/>
          <w:iCs/>
          <w:color w:val="auto"/>
          <w:sz w:val="22"/>
          <w:szCs w:val="22"/>
        </w:rPr>
        <w:t xml:space="preserve"> Vogue</w:t>
      </w:r>
      <w:r w:rsidR="00E30F65" w:rsidRPr="0022624A">
        <w:rPr>
          <w:rFonts w:ascii="Arial" w:hAnsi="Arial" w:cs="Arial"/>
          <w:color w:val="auto"/>
          <w:sz w:val="22"/>
          <w:szCs w:val="22"/>
        </w:rPr>
        <w:t xml:space="preserve">), dated 2018, referring, to the history and 50th anniversary of </w:t>
      </w:r>
      <w:r w:rsidR="00060A41" w:rsidRPr="0022624A">
        <w:rPr>
          <w:rFonts w:ascii="Arial" w:hAnsi="Arial" w:cs="Arial"/>
          <w:color w:val="auto"/>
          <w:sz w:val="22"/>
          <w:szCs w:val="22"/>
        </w:rPr>
        <w:t>‘</w:t>
      </w:r>
      <w:r w:rsidR="00E30F65" w:rsidRPr="0022624A">
        <w:rPr>
          <w:rFonts w:ascii="Arial" w:hAnsi="Arial" w:cs="Arial"/>
          <w:color w:val="auto"/>
          <w:sz w:val="22"/>
          <w:szCs w:val="22"/>
        </w:rPr>
        <w:t>Ralph Lauren</w:t>
      </w:r>
      <w:r w:rsidR="00060A41" w:rsidRPr="0022624A">
        <w:rPr>
          <w:rFonts w:ascii="Arial" w:hAnsi="Arial" w:cs="Arial"/>
          <w:color w:val="auto"/>
          <w:sz w:val="22"/>
          <w:szCs w:val="22"/>
        </w:rPr>
        <w:t>’</w:t>
      </w:r>
      <w:r w:rsidR="00E30F65" w:rsidRPr="0022624A">
        <w:rPr>
          <w:rFonts w:ascii="Arial" w:hAnsi="Arial" w:cs="Arial"/>
          <w:color w:val="auto"/>
          <w:sz w:val="22"/>
          <w:szCs w:val="22"/>
        </w:rPr>
        <w:t>.</w:t>
      </w:r>
    </w:p>
    <w:p w14:paraId="2C7FDF02" w14:textId="77777777" w:rsidR="008019F2" w:rsidRPr="0022624A" w:rsidRDefault="008019F2" w:rsidP="008019F2">
      <w:pPr>
        <w:pStyle w:val="ListParagraph"/>
        <w:rPr>
          <w:rFonts w:ascii="Arial" w:hAnsi="Arial" w:cs="Arial"/>
          <w:sz w:val="22"/>
          <w:szCs w:val="22"/>
        </w:rPr>
      </w:pPr>
    </w:p>
    <w:p w14:paraId="169E5DAF" w14:textId="3D10DDBD"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hAnsi="Arial" w:cs="Arial"/>
          <w:color w:val="auto"/>
          <w:sz w:val="22"/>
          <w:szCs w:val="22"/>
        </w:rPr>
        <w:t xml:space="preserve">Evidence 5: </w:t>
      </w:r>
      <w:r w:rsidR="00EA4C5B" w:rsidRPr="0022624A">
        <w:rPr>
          <w:rFonts w:ascii="Arial" w:hAnsi="Arial" w:cs="Arial"/>
          <w:color w:val="auto"/>
          <w:sz w:val="22"/>
          <w:szCs w:val="22"/>
        </w:rPr>
        <w:t>b</w:t>
      </w:r>
      <w:r w:rsidR="00E30F65" w:rsidRPr="0022624A">
        <w:rPr>
          <w:rFonts w:ascii="Arial" w:hAnsi="Arial" w:cs="Arial"/>
          <w:color w:val="auto"/>
          <w:sz w:val="22"/>
          <w:szCs w:val="22"/>
        </w:rPr>
        <w:t>rand rankings (dated 2000-2023) showing the opponent</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s marks </w:t>
      </w:r>
      <w:r w:rsidR="00060A41" w:rsidRPr="0022624A">
        <w:rPr>
          <w:rFonts w:ascii="Arial" w:hAnsi="Arial" w:cs="Arial"/>
          <w:color w:val="auto"/>
          <w:sz w:val="22"/>
          <w:szCs w:val="22"/>
        </w:rPr>
        <w:t>‘</w:t>
      </w:r>
      <w:r w:rsidR="00E30F65" w:rsidRPr="0022624A">
        <w:rPr>
          <w:rFonts w:ascii="Arial" w:hAnsi="Arial" w:cs="Arial"/>
          <w:color w:val="auto"/>
          <w:sz w:val="22"/>
          <w:szCs w:val="22"/>
        </w:rPr>
        <w:t>RALPH LAUREN</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w:t>
      </w:r>
      <w:r w:rsidR="00E30F65" w:rsidRPr="0022624A">
        <w:rPr>
          <w:rFonts w:ascii="Arial" w:hAnsi="Arial" w:cs="Arial"/>
          <w:noProof/>
          <w:color w:val="auto"/>
          <w:sz w:val="22"/>
          <w:szCs w:val="22"/>
          <w:lang w:eastAsia="en-IE"/>
        </w:rPr>
        <w:drawing>
          <wp:inline distT="0" distB="0" distL="0" distR="0" wp14:anchorId="7384690E" wp14:editId="39BF26C3">
            <wp:extent cx="1377950" cy="338840"/>
            <wp:effectExtent l="0" t="0" r="0"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92847" cy="342503"/>
                    </a:xfrm>
                    <a:prstGeom prst="rect">
                      <a:avLst/>
                    </a:prstGeom>
                    <a:noFill/>
                    <a:ln>
                      <a:noFill/>
                    </a:ln>
                  </pic:spPr>
                </pic:pic>
              </a:graphicData>
            </a:graphic>
          </wp:inline>
        </w:drawing>
      </w:r>
      <w:r w:rsidR="00E30F65" w:rsidRPr="0022624A">
        <w:rPr>
          <w:rFonts w:ascii="Arial" w:hAnsi="Arial" w:cs="Arial"/>
          <w:color w:val="auto"/>
          <w:sz w:val="22"/>
          <w:szCs w:val="22"/>
        </w:rPr>
        <w:t xml:space="preserve"> or </w:t>
      </w:r>
      <w:r w:rsidR="00E30F65" w:rsidRPr="0022624A">
        <w:rPr>
          <w:rFonts w:ascii="Arial" w:hAnsi="Arial" w:cs="Arial"/>
          <w:noProof/>
          <w:color w:val="auto"/>
          <w:sz w:val="22"/>
          <w:szCs w:val="22"/>
          <w:lang w:eastAsia="en-IE"/>
        </w:rPr>
        <w:drawing>
          <wp:inline distT="0" distB="0" distL="0" distR="0" wp14:anchorId="753ED73C" wp14:editId="06D4152F">
            <wp:extent cx="1384300" cy="488950"/>
            <wp:effectExtent l="0" t="0" r="635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4300" cy="488950"/>
                    </a:xfrm>
                    <a:prstGeom prst="rect">
                      <a:avLst/>
                    </a:prstGeom>
                    <a:noFill/>
                    <a:ln>
                      <a:noFill/>
                    </a:ln>
                  </pic:spPr>
                </pic:pic>
              </a:graphicData>
            </a:graphic>
          </wp:inline>
        </w:drawing>
      </w:r>
      <w:r w:rsidR="00E30F65" w:rsidRPr="0022624A">
        <w:rPr>
          <w:rFonts w:ascii="Arial" w:hAnsi="Arial" w:cs="Arial"/>
          <w:color w:val="auto"/>
          <w:sz w:val="22"/>
          <w:szCs w:val="22"/>
        </w:rPr>
        <w:t xml:space="preserve"> as some of the world</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s most valuable and influential brands. In 2015, </w:t>
      </w:r>
      <w:r w:rsidR="00060A41" w:rsidRPr="0022624A">
        <w:rPr>
          <w:rFonts w:ascii="Arial" w:hAnsi="Arial" w:cs="Arial"/>
          <w:color w:val="auto"/>
          <w:sz w:val="22"/>
          <w:szCs w:val="22"/>
        </w:rPr>
        <w:t>‘</w:t>
      </w:r>
      <w:r w:rsidR="00E30F65" w:rsidRPr="0022624A">
        <w:rPr>
          <w:rFonts w:ascii="Arial" w:hAnsi="Arial" w:cs="Arial"/>
          <w:color w:val="auto"/>
          <w:sz w:val="22"/>
          <w:szCs w:val="22"/>
        </w:rPr>
        <w:t>Ralph Lauren</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was ranked 91</w:t>
      </w:r>
      <w:r w:rsidR="005A51C4" w:rsidRPr="0022624A">
        <w:rPr>
          <w:rFonts w:ascii="Arial" w:hAnsi="Arial" w:cs="Arial"/>
          <w:color w:val="auto"/>
          <w:sz w:val="22"/>
          <w:szCs w:val="22"/>
        </w:rPr>
        <w:t>st</w:t>
      </w:r>
      <w:r w:rsidR="00E30F65" w:rsidRPr="0022624A">
        <w:rPr>
          <w:rFonts w:ascii="Arial" w:hAnsi="Arial" w:cs="Arial"/>
          <w:color w:val="auto"/>
          <w:sz w:val="22"/>
          <w:szCs w:val="22"/>
        </w:rPr>
        <w:t xml:space="preserve"> by the </w:t>
      </w:r>
      <w:r w:rsidR="00060A41" w:rsidRPr="0022624A">
        <w:rPr>
          <w:rFonts w:ascii="Arial" w:hAnsi="Arial" w:cs="Arial"/>
          <w:color w:val="auto"/>
          <w:sz w:val="22"/>
          <w:szCs w:val="22"/>
        </w:rPr>
        <w:t>‘</w:t>
      </w:r>
      <w:r w:rsidR="00E30F65" w:rsidRPr="0022624A">
        <w:rPr>
          <w:rFonts w:ascii="Arial" w:hAnsi="Arial" w:cs="Arial"/>
          <w:color w:val="auto"/>
          <w:sz w:val="22"/>
          <w:szCs w:val="22"/>
        </w:rPr>
        <w:t>Interbrand Best Global Brands</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with a brand value of USD 4 629 million, and in 2016 it was ranked 96</w:t>
      </w:r>
      <w:r w:rsidR="005A51C4" w:rsidRPr="0022624A">
        <w:rPr>
          <w:rFonts w:ascii="Arial" w:hAnsi="Arial" w:cs="Arial"/>
          <w:color w:val="auto"/>
          <w:sz w:val="22"/>
          <w:szCs w:val="22"/>
        </w:rPr>
        <w:t>th</w:t>
      </w:r>
      <w:r w:rsidR="00E30F65" w:rsidRPr="0022624A">
        <w:rPr>
          <w:rFonts w:ascii="Arial" w:hAnsi="Arial" w:cs="Arial"/>
          <w:color w:val="auto"/>
          <w:sz w:val="22"/>
          <w:szCs w:val="22"/>
        </w:rPr>
        <w:t xml:space="preserve"> with a brand value of USD 4 092 million. The Reputation Institute ranked </w:t>
      </w:r>
      <w:r w:rsidR="00060A41" w:rsidRPr="0022624A">
        <w:rPr>
          <w:rFonts w:ascii="Arial" w:hAnsi="Arial" w:cs="Arial"/>
          <w:color w:val="auto"/>
          <w:sz w:val="22"/>
          <w:szCs w:val="22"/>
        </w:rPr>
        <w:t>‘</w:t>
      </w:r>
      <w:r w:rsidR="00E30F65" w:rsidRPr="0022624A">
        <w:rPr>
          <w:rFonts w:ascii="Arial" w:hAnsi="Arial" w:cs="Arial"/>
          <w:color w:val="auto"/>
          <w:sz w:val="22"/>
          <w:szCs w:val="22"/>
        </w:rPr>
        <w:t>RALPH LAUREN</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50th in its </w:t>
      </w:r>
      <w:r w:rsidR="000863C9" w:rsidRPr="0022624A">
        <w:rPr>
          <w:rFonts w:ascii="Arial" w:hAnsi="Arial" w:cs="Arial"/>
          <w:color w:val="auto"/>
          <w:sz w:val="22"/>
          <w:szCs w:val="22"/>
        </w:rPr>
        <w:t>g</w:t>
      </w:r>
      <w:r w:rsidR="00E30F65" w:rsidRPr="0022624A">
        <w:rPr>
          <w:rFonts w:ascii="Arial" w:hAnsi="Arial" w:cs="Arial"/>
          <w:color w:val="auto"/>
          <w:sz w:val="22"/>
          <w:szCs w:val="22"/>
        </w:rPr>
        <w:t>lobal brand ranking for 2018 and 34th for 2019.</w:t>
      </w:r>
    </w:p>
    <w:p w14:paraId="4575C2EF" w14:textId="77777777" w:rsidR="008019F2" w:rsidRPr="0022624A" w:rsidRDefault="008019F2" w:rsidP="008019F2">
      <w:pPr>
        <w:pStyle w:val="ListParagraph"/>
        <w:rPr>
          <w:rFonts w:ascii="Arial" w:hAnsi="Arial" w:cs="Arial"/>
          <w:sz w:val="22"/>
          <w:szCs w:val="22"/>
        </w:rPr>
      </w:pPr>
    </w:p>
    <w:p w14:paraId="5337F62A" w14:textId="7D36DEDE"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eastAsia="Times New Roman" w:hAnsi="Arial" w:cs="Arial"/>
          <w:color w:val="auto"/>
          <w:sz w:val="22"/>
          <w:szCs w:val="22"/>
        </w:rPr>
        <w:t>Evidence</w:t>
      </w:r>
      <w:r w:rsidR="00987437" w:rsidRPr="0022624A">
        <w:rPr>
          <w:rFonts w:ascii="Arial" w:eastAsia="Times New Roman" w:hAnsi="Arial" w:cs="Arial"/>
          <w:color w:val="auto"/>
          <w:sz w:val="22"/>
          <w:szCs w:val="22"/>
        </w:rPr>
        <w:t> </w:t>
      </w:r>
      <w:r w:rsidR="00E30F65" w:rsidRPr="0022624A">
        <w:rPr>
          <w:rFonts w:ascii="Arial" w:eastAsia="Times New Roman" w:hAnsi="Arial" w:cs="Arial"/>
          <w:color w:val="auto"/>
          <w:sz w:val="22"/>
          <w:szCs w:val="22"/>
        </w:rPr>
        <w:t xml:space="preserve">6: </w:t>
      </w:r>
      <w:r w:rsidR="00987437" w:rsidRPr="0022624A">
        <w:rPr>
          <w:rFonts w:ascii="Arial" w:eastAsia="Times New Roman" w:hAnsi="Arial" w:cs="Arial"/>
          <w:color w:val="auto"/>
          <w:sz w:val="22"/>
          <w:szCs w:val="22"/>
        </w:rPr>
        <w:t>a</w:t>
      </w:r>
      <w:r w:rsidR="00E30F65" w:rsidRPr="0022624A">
        <w:rPr>
          <w:rFonts w:ascii="Arial" w:eastAsia="Times New Roman" w:hAnsi="Arial" w:cs="Arial"/>
          <w:color w:val="auto"/>
          <w:sz w:val="22"/>
          <w:szCs w:val="22"/>
        </w:rPr>
        <w:t>dvertising campaigns in Europe (</w:t>
      </w:r>
      <w:r w:rsidR="008B2870" w:rsidRPr="0022624A">
        <w:rPr>
          <w:rFonts w:ascii="Arial" w:eastAsia="Times New Roman" w:hAnsi="Arial" w:cs="Arial"/>
          <w:color w:val="auto"/>
          <w:sz w:val="22"/>
          <w:szCs w:val="22"/>
        </w:rPr>
        <w:t xml:space="preserve">Germany, </w:t>
      </w:r>
      <w:r w:rsidR="00E30F65" w:rsidRPr="0022624A">
        <w:rPr>
          <w:rFonts w:ascii="Arial" w:eastAsia="Times New Roman" w:hAnsi="Arial" w:cs="Arial"/>
          <w:color w:val="auto"/>
          <w:sz w:val="22"/>
          <w:szCs w:val="22"/>
        </w:rPr>
        <w:t>France, Italy, Spain) relating to clothing, footwear and headgear articles, dated between 2019 and 2024. F</w:t>
      </w:r>
      <w:r w:rsidR="00E30F65" w:rsidRPr="0022624A">
        <w:rPr>
          <w:rFonts w:ascii="Arial" w:hAnsi="Arial" w:cs="Arial"/>
          <w:color w:val="auto"/>
          <w:sz w:val="22"/>
          <w:szCs w:val="22"/>
        </w:rPr>
        <w:t>or example, advertising in 2022 in France</w:t>
      </w:r>
      <w:r w:rsidR="00060A41" w:rsidRPr="0022624A">
        <w:rPr>
          <w:rFonts w:ascii="Arial" w:hAnsi="Arial" w:cs="Arial"/>
          <w:color w:val="auto"/>
          <w:sz w:val="22"/>
          <w:szCs w:val="22"/>
        </w:rPr>
        <w:t xml:space="preserve"> </w:t>
      </w:r>
      <w:r w:rsidR="00E30F65" w:rsidRPr="0022624A">
        <w:rPr>
          <w:rFonts w:ascii="Arial" w:hAnsi="Arial" w:cs="Arial"/>
          <w:noProof/>
          <w:color w:val="auto"/>
          <w:sz w:val="22"/>
        </w:rPr>
        <w:lastRenderedPageBreak/>
        <w:drawing>
          <wp:inline distT="0" distB="0" distL="0" distR="0" wp14:anchorId="113D4D45" wp14:editId="77CA1572">
            <wp:extent cx="2468111" cy="1397000"/>
            <wp:effectExtent l="0" t="0" r="0" b="0"/>
            <wp:docPr id="440018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18516" name=""/>
                    <pic:cNvPicPr/>
                  </pic:nvPicPr>
                  <pic:blipFill>
                    <a:blip r:embed="rId15"/>
                    <a:stretch>
                      <a:fillRect/>
                    </a:stretch>
                  </pic:blipFill>
                  <pic:spPr>
                    <a:xfrm>
                      <a:off x="0" y="0"/>
                      <a:ext cx="2492679" cy="1410906"/>
                    </a:xfrm>
                    <a:prstGeom prst="rect">
                      <a:avLst/>
                    </a:prstGeom>
                  </pic:spPr>
                </pic:pic>
              </a:graphicData>
            </a:graphic>
          </wp:inline>
        </w:drawing>
      </w:r>
      <w:r w:rsidR="00E30F65" w:rsidRPr="0022624A">
        <w:rPr>
          <w:rFonts w:ascii="Arial" w:hAnsi="Arial" w:cs="Arial"/>
          <w:color w:val="auto"/>
          <w:sz w:val="22"/>
          <w:szCs w:val="22"/>
        </w:rPr>
        <w:t xml:space="preserve"> (</w:t>
      </w:r>
      <w:r w:rsidR="00E30F65" w:rsidRPr="0022624A">
        <w:rPr>
          <w:rFonts w:ascii="Arial" w:hAnsi="Arial" w:cs="Arial"/>
          <w:i/>
          <w:iCs/>
          <w:color w:val="auto"/>
          <w:sz w:val="22"/>
          <w:szCs w:val="22"/>
        </w:rPr>
        <w:t>Opéra</w:t>
      </w:r>
      <w:r w:rsidR="00E30F65" w:rsidRPr="0022624A">
        <w:rPr>
          <w:rFonts w:ascii="Arial" w:hAnsi="Arial" w:cs="Arial"/>
          <w:color w:val="auto"/>
          <w:sz w:val="22"/>
          <w:szCs w:val="22"/>
        </w:rPr>
        <w:t xml:space="preserve"> subway, Paris) and </w:t>
      </w:r>
      <w:r w:rsidR="00E30F65" w:rsidRPr="0022624A">
        <w:rPr>
          <w:rFonts w:ascii="Arial" w:hAnsi="Arial" w:cs="Arial"/>
          <w:noProof/>
          <w:color w:val="auto"/>
          <w:sz w:val="22"/>
        </w:rPr>
        <w:drawing>
          <wp:inline distT="0" distB="0" distL="0" distR="0" wp14:anchorId="1EA5BE43" wp14:editId="5780CFF4">
            <wp:extent cx="2203883" cy="1206500"/>
            <wp:effectExtent l="0" t="0" r="0" b="0"/>
            <wp:docPr id="113781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18893" name=""/>
                    <pic:cNvPicPr/>
                  </pic:nvPicPr>
                  <pic:blipFill>
                    <a:blip r:embed="rId16"/>
                    <a:stretch>
                      <a:fillRect/>
                    </a:stretch>
                  </pic:blipFill>
                  <pic:spPr>
                    <a:xfrm>
                      <a:off x="0" y="0"/>
                      <a:ext cx="2243205" cy="1228026"/>
                    </a:xfrm>
                    <a:prstGeom prst="rect">
                      <a:avLst/>
                    </a:prstGeom>
                  </pic:spPr>
                </pic:pic>
              </a:graphicData>
            </a:graphic>
          </wp:inline>
        </w:drawing>
      </w:r>
      <w:r w:rsidR="00E30F65" w:rsidRPr="0022624A">
        <w:rPr>
          <w:rFonts w:ascii="Arial" w:hAnsi="Arial" w:cs="Arial"/>
          <w:color w:val="auto"/>
          <w:sz w:val="22"/>
          <w:szCs w:val="22"/>
        </w:rPr>
        <w:t xml:space="preserve"> (</w:t>
      </w:r>
      <w:r w:rsidR="00E30F65" w:rsidRPr="0022624A">
        <w:rPr>
          <w:rFonts w:ascii="Arial" w:hAnsi="Arial" w:cs="Arial"/>
          <w:i/>
          <w:iCs/>
          <w:color w:val="auto"/>
          <w:sz w:val="22"/>
          <w:szCs w:val="22"/>
        </w:rPr>
        <w:t>Place de la Madeleine</w:t>
      </w:r>
      <w:r w:rsidR="00E30F65" w:rsidRPr="0022624A">
        <w:rPr>
          <w:rFonts w:ascii="Arial" w:hAnsi="Arial" w:cs="Arial"/>
          <w:color w:val="auto"/>
          <w:sz w:val="22"/>
          <w:szCs w:val="22"/>
        </w:rPr>
        <w:t>, Paris).</w:t>
      </w:r>
    </w:p>
    <w:p w14:paraId="7F680CD4" w14:textId="77777777" w:rsidR="008019F2" w:rsidRPr="0022624A" w:rsidRDefault="008019F2" w:rsidP="008019F2">
      <w:pPr>
        <w:pStyle w:val="ListParagraph"/>
        <w:rPr>
          <w:rFonts w:ascii="Arial" w:hAnsi="Arial" w:cs="Arial"/>
          <w:sz w:val="22"/>
          <w:szCs w:val="22"/>
        </w:rPr>
      </w:pPr>
    </w:p>
    <w:p w14:paraId="7B811732" w14:textId="2BC69B0C"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hAnsi="Arial" w:cs="Arial"/>
          <w:color w:val="auto"/>
          <w:sz w:val="22"/>
          <w:szCs w:val="22"/>
        </w:rPr>
        <w:t>Evidence</w:t>
      </w:r>
      <w:r w:rsidR="006F55BC" w:rsidRPr="0022624A">
        <w:rPr>
          <w:rFonts w:ascii="Arial" w:hAnsi="Arial" w:cs="Arial"/>
          <w:color w:val="auto"/>
          <w:sz w:val="22"/>
          <w:szCs w:val="22"/>
        </w:rPr>
        <w:t> </w:t>
      </w:r>
      <w:r w:rsidR="00E30F65" w:rsidRPr="0022624A">
        <w:rPr>
          <w:rFonts w:ascii="Arial" w:hAnsi="Arial" w:cs="Arial"/>
          <w:color w:val="auto"/>
          <w:sz w:val="22"/>
          <w:szCs w:val="22"/>
        </w:rPr>
        <w:t>7-10: </w:t>
      </w:r>
      <w:r w:rsidR="006F55BC" w:rsidRPr="0022624A">
        <w:rPr>
          <w:rFonts w:ascii="Arial" w:hAnsi="Arial" w:cs="Arial"/>
          <w:color w:val="auto"/>
          <w:sz w:val="22"/>
          <w:szCs w:val="22"/>
        </w:rPr>
        <w:t>p</w:t>
      </w:r>
      <w:r w:rsidR="00E30F65" w:rsidRPr="0022624A">
        <w:rPr>
          <w:rFonts w:ascii="Arial" w:hAnsi="Arial" w:cs="Arial"/>
          <w:color w:val="auto"/>
          <w:sz w:val="22"/>
          <w:szCs w:val="22"/>
        </w:rPr>
        <w:t>ress articles and social media extracts (2019-2023), relating to the opponent</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s sponsorship of the Wimbledon tennis tournament </w:t>
      </w:r>
      <w:r w:rsidR="00E30F65" w:rsidRPr="0022624A">
        <w:rPr>
          <w:rFonts w:ascii="Arial" w:hAnsi="Arial" w:cs="Arial"/>
          <w:noProof/>
          <w:color w:val="auto"/>
          <w:sz w:val="22"/>
          <w:szCs w:val="22"/>
        </w:rPr>
        <w:drawing>
          <wp:inline distT="0" distB="0" distL="0" distR="0" wp14:anchorId="03B6A5A7" wp14:editId="10FD9B43">
            <wp:extent cx="3200400" cy="1790041"/>
            <wp:effectExtent l="0" t="0" r="0" b="1270"/>
            <wp:docPr id="187113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32090" name=""/>
                    <pic:cNvPicPr/>
                  </pic:nvPicPr>
                  <pic:blipFill>
                    <a:blip r:embed="rId17"/>
                    <a:stretch>
                      <a:fillRect/>
                    </a:stretch>
                  </pic:blipFill>
                  <pic:spPr>
                    <a:xfrm>
                      <a:off x="0" y="0"/>
                      <a:ext cx="3216182" cy="1798868"/>
                    </a:xfrm>
                    <a:prstGeom prst="rect">
                      <a:avLst/>
                    </a:prstGeom>
                  </pic:spPr>
                </pic:pic>
              </a:graphicData>
            </a:graphic>
          </wp:inline>
        </w:drawing>
      </w:r>
      <w:r w:rsidR="00E30F65" w:rsidRPr="0022624A">
        <w:rPr>
          <w:rFonts w:ascii="Arial" w:hAnsi="Arial" w:cs="Arial"/>
          <w:color w:val="auto"/>
          <w:sz w:val="22"/>
          <w:szCs w:val="22"/>
        </w:rPr>
        <w:t>, the US Open tennis tournament, the Olympic Games –</w:t>
      </w:r>
      <w:r w:rsidR="003A1F1D" w:rsidRPr="0022624A">
        <w:rPr>
          <w:rFonts w:ascii="Arial" w:hAnsi="Arial" w:cs="Arial"/>
          <w:color w:val="auto"/>
          <w:sz w:val="22"/>
          <w:szCs w:val="22"/>
        </w:rPr>
        <w:t xml:space="preserve">where </w:t>
      </w:r>
      <w:r w:rsidR="00E30F65" w:rsidRPr="0022624A">
        <w:rPr>
          <w:rFonts w:ascii="Arial" w:hAnsi="Arial" w:cs="Arial"/>
          <w:color w:val="auto"/>
          <w:sz w:val="22"/>
          <w:szCs w:val="22"/>
        </w:rPr>
        <w:t xml:space="preserve">the opponent </w:t>
      </w:r>
      <w:r w:rsidR="00F04BD5" w:rsidRPr="0022624A">
        <w:rPr>
          <w:rFonts w:ascii="Arial" w:hAnsi="Arial" w:cs="Arial"/>
          <w:color w:val="auto"/>
          <w:sz w:val="22"/>
          <w:szCs w:val="22"/>
        </w:rPr>
        <w:t xml:space="preserve">supplied </w:t>
      </w:r>
      <w:r w:rsidR="003A1F1D" w:rsidRPr="0022624A">
        <w:rPr>
          <w:rFonts w:ascii="Arial" w:hAnsi="Arial" w:cs="Arial"/>
          <w:color w:val="auto"/>
          <w:sz w:val="22"/>
          <w:szCs w:val="22"/>
        </w:rPr>
        <w:t xml:space="preserve">the </w:t>
      </w:r>
      <w:r w:rsidR="00F16B09" w:rsidRPr="0022624A">
        <w:rPr>
          <w:rFonts w:ascii="Arial" w:hAnsi="Arial" w:cs="Arial"/>
          <w:color w:val="auto"/>
          <w:sz w:val="22"/>
          <w:szCs w:val="22"/>
        </w:rPr>
        <w:t xml:space="preserve">official </w:t>
      </w:r>
      <w:r w:rsidR="00F04BD5" w:rsidRPr="0022624A">
        <w:rPr>
          <w:rFonts w:ascii="Arial" w:hAnsi="Arial" w:cs="Arial"/>
          <w:color w:val="auto"/>
          <w:sz w:val="22"/>
          <w:szCs w:val="22"/>
        </w:rPr>
        <w:t xml:space="preserve">uniforms for </w:t>
      </w:r>
      <w:r w:rsidR="00E30F65" w:rsidRPr="0022624A">
        <w:rPr>
          <w:rFonts w:ascii="Arial" w:hAnsi="Arial" w:cs="Arial"/>
          <w:color w:val="auto"/>
          <w:sz w:val="22"/>
          <w:szCs w:val="22"/>
        </w:rPr>
        <w:t xml:space="preserve">the US team – and the Australian Open tennis tournament </w:t>
      </w:r>
      <w:r w:rsidR="00E30F65" w:rsidRPr="0022624A">
        <w:rPr>
          <w:rFonts w:ascii="Arial" w:hAnsi="Arial" w:cs="Arial"/>
          <w:noProof/>
          <w:color w:val="auto"/>
          <w:sz w:val="22"/>
          <w:szCs w:val="22"/>
        </w:rPr>
        <w:drawing>
          <wp:inline distT="0" distB="0" distL="0" distR="0" wp14:anchorId="6C3A1787" wp14:editId="0BA58D1C">
            <wp:extent cx="3276600" cy="1839211"/>
            <wp:effectExtent l="0" t="0" r="0" b="8890"/>
            <wp:docPr id="134110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03266" name=""/>
                    <pic:cNvPicPr/>
                  </pic:nvPicPr>
                  <pic:blipFill>
                    <a:blip r:embed="rId18"/>
                    <a:stretch>
                      <a:fillRect/>
                    </a:stretch>
                  </pic:blipFill>
                  <pic:spPr>
                    <a:xfrm>
                      <a:off x="0" y="0"/>
                      <a:ext cx="3286833" cy="1844955"/>
                    </a:xfrm>
                    <a:prstGeom prst="rect">
                      <a:avLst/>
                    </a:prstGeom>
                  </pic:spPr>
                </pic:pic>
              </a:graphicData>
            </a:graphic>
          </wp:inline>
        </w:drawing>
      </w:r>
      <w:r w:rsidR="00E30F65" w:rsidRPr="0022624A">
        <w:rPr>
          <w:rFonts w:ascii="Arial" w:hAnsi="Arial" w:cs="Arial"/>
          <w:color w:val="auto"/>
          <w:sz w:val="22"/>
          <w:szCs w:val="22"/>
        </w:rPr>
        <w:t>.</w:t>
      </w:r>
    </w:p>
    <w:p w14:paraId="51FA3175" w14:textId="77777777" w:rsidR="008019F2" w:rsidRPr="0022624A" w:rsidRDefault="008019F2" w:rsidP="008019F2">
      <w:pPr>
        <w:pStyle w:val="ListParagraph"/>
        <w:rPr>
          <w:rFonts w:ascii="Arial" w:hAnsi="Arial" w:cs="Arial"/>
          <w:sz w:val="22"/>
          <w:szCs w:val="22"/>
        </w:rPr>
      </w:pPr>
    </w:p>
    <w:p w14:paraId="6CF56D1D" w14:textId="662EC84A"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lastRenderedPageBreak/>
        <w:t></w:t>
      </w:r>
      <w:r w:rsidRPr="0022624A">
        <w:rPr>
          <w:rFonts w:ascii="Symbol" w:hAnsi="Symbol" w:cs="Arial"/>
          <w:color w:val="auto"/>
          <w:sz w:val="22"/>
          <w:szCs w:val="22"/>
        </w:rPr>
        <w:tab/>
      </w:r>
      <w:r w:rsidR="00E30F65" w:rsidRPr="0022624A">
        <w:rPr>
          <w:rFonts w:ascii="Arial" w:hAnsi="Arial" w:cs="Arial"/>
          <w:color w:val="auto"/>
          <w:sz w:val="22"/>
          <w:szCs w:val="22"/>
        </w:rPr>
        <w:t xml:space="preserve">Evidence 11: </w:t>
      </w:r>
      <w:r w:rsidR="003A6A6C" w:rsidRPr="0022624A">
        <w:rPr>
          <w:rFonts w:ascii="Arial" w:hAnsi="Arial" w:cs="Arial"/>
          <w:color w:val="auto"/>
          <w:sz w:val="22"/>
          <w:szCs w:val="22"/>
        </w:rPr>
        <w:t>i</w:t>
      </w:r>
      <w:r w:rsidR="00E30F65" w:rsidRPr="0022624A">
        <w:rPr>
          <w:rFonts w:ascii="Arial" w:hAnsi="Arial" w:cs="Arial"/>
          <w:color w:val="auto"/>
          <w:sz w:val="22"/>
          <w:szCs w:val="22"/>
        </w:rPr>
        <w:t xml:space="preserve">nformation (dated 2019-2023) regarding use of the earlier mark on social media (Instagram), such as </w:t>
      </w:r>
      <w:r w:rsidR="00E30F65" w:rsidRPr="0022624A">
        <w:rPr>
          <w:rFonts w:ascii="Arial" w:hAnsi="Arial" w:cs="Arial"/>
          <w:noProof/>
          <w:color w:val="auto"/>
          <w:sz w:val="22"/>
          <w:szCs w:val="22"/>
        </w:rPr>
        <w:drawing>
          <wp:inline distT="0" distB="0" distL="0" distR="0" wp14:anchorId="69231069" wp14:editId="0139708D">
            <wp:extent cx="2490694" cy="1516380"/>
            <wp:effectExtent l="0" t="0" r="5080" b="7620"/>
            <wp:docPr id="183736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65777" name=""/>
                    <pic:cNvPicPr/>
                  </pic:nvPicPr>
                  <pic:blipFill>
                    <a:blip r:embed="rId19"/>
                    <a:stretch>
                      <a:fillRect/>
                    </a:stretch>
                  </pic:blipFill>
                  <pic:spPr>
                    <a:xfrm>
                      <a:off x="0" y="0"/>
                      <a:ext cx="2494485" cy="1518688"/>
                    </a:xfrm>
                    <a:prstGeom prst="rect">
                      <a:avLst/>
                    </a:prstGeom>
                  </pic:spPr>
                </pic:pic>
              </a:graphicData>
            </a:graphic>
          </wp:inline>
        </w:drawing>
      </w:r>
      <w:r w:rsidR="00E30F65" w:rsidRPr="0022624A">
        <w:rPr>
          <w:rFonts w:ascii="Arial" w:hAnsi="Arial" w:cs="Arial"/>
          <w:color w:val="auto"/>
          <w:sz w:val="22"/>
          <w:szCs w:val="22"/>
        </w:rPr>
        <w:t xml:space="preserve"> or </w:t>
      </w:r>
      <w:r w:rsidR="00E30F65" w:rsidRPr="0022624A">
        <w:rPr>
          <w:rFonts w:ascii="Arial" w:hAnsi="Arial" w:cs="Arial"/>
          <w:noProof/>
          <w:color w:val="auto"/>
          <w:sz w:val="22"/>
          <w:szCs w:val="22"/>
        </w:rPr>
        <w:drawing>
          <wp:inline distT="0" distB="0" distL="0" distR="0" wp14:anchorId="139F93FD" wp14:editId="6BFCFE51">
            <wp:extent cx="2851275" cy="1697355"/>
            <wp:effectExtent l="0" t="0" r="6350" b="0"/>
            <wp:docPr id="1764029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029239" name=""/>
                    <pic:cNvPicPr/>
                  </pic:nvPicPr>
                  <pic:blipFill>
                    <a:blip r:embed="rId20"/>
                    <a:stretch>
                      <a:fillRect/>
                    </a:stretch>
                  </pic:blipFill>
                  <pic:spPr>
                    <a:xfrm>
                      <a:off x="0" y="0"/>
                      <a:ext cx="2854982" cy="1699562"/>
                    </a:xfrm>
                    <a:prstGeom prst="rect">
                      <a:avLst/>
                    </a:prstGeom>
                  </pic:spPr>
                </pic:pic>
              </a:graphicData>
            </a:graphic>
          </wp:inline>
        </w:drawing>
      </w:r>
      <w:r w:rsidR="00E30F65" w:rsidRPr="0022624A">
        <w:rPr>
          <w:rFonts w:ascii="Arial" w:hAnsi="Arial" w:cs="Arial"/>
          <w:color w:val="auto"/>
          <w:sz w:val="22"/>
          <w:szCs w:val="22"/>
        </w:rPr>
        <w:t xml:space="preserve"> , showing various posts containing images of clothing, footwear and headwear displaying the earlier mark, with many likes.</w:t>
      </w:r>
    </w:p>
    <w:p w14:paraId="450D56DA" w14:textId="77777777" w:rsidR="008019F2" w:rsidRPr="0022624A" w:rsidRDefault="008019F2" w:rsidP="008019F2">
      <w:pPr>
        <w:pStyle w:val="ListParagraph"/>
        <w:rPr>
          <w:rFonts w:ascii="Arial" w:hAnsi="Arial" w:cs="Arial"/>
          <w:sz w:val="22"/>
          <w:szCs w:val="22"/>
        </w:rPr>
      </w:pPr>
    </w:p>
    <w:p w14:paraId="15108D11" w14:textId="49553DC0"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hAnsi="Arial" w:cs="Arial"/>
          <w:color w:val="auto"/>
          <w:sz w:val="22"/>
          <w:szCs w:val="22"/>
        </w:rPr>
        <w:t>Evidence 12</w:t>
      </w:r>
      <w:r w:rsidR="00235A60" w:rsidRPr="0022624A">
        <w:rPr>
          <w:rFonts w:ascii="Arial" w:hAnsi="Arial" w:cs="Arial"/>
          <w:color w:val="auto"/>
          <w:sz w:val="22"/>
          <w:szCs w:val="22"/>
        </w:rPr>
        <w:t>-</w:t>
      </w:r>
      <w:r w:rsidR="00E30F65" w:rsidRPr="0022624A">
        <w:rPr>
          <w:rFonts w:ascii="Arial" w:hAnsi="Arial" w:cs="Arial"/>
          <w:color w:val="auto"/>
          <w:sz w:val="22"/>
          <w:szCs w:val="22"/>
        </w:rPr>
        <w:t xml:space="preserve">14: </w:t>
      </w:r>
      <w:r w:rsidR="00200C2A" w:rsidRPr="0022624A">
        <w:rPr>
          <w:rFonts w:ascii="Arial" w:hAnsi="Arial" w:cs="Arial"/>
          <w:color w:val="auto"/>
          <w:sz w:val="22"/>
          <w:szCs w:val="22"/>
        </w:rPr>
        <w:t>m</w:t>
      </w:r>
      <w:r w:rsidR="00E30F65" w:rsidRPr="0022624A">
        <w:rPr>
          <w:rFonts w:ascii="Arial" w:hAnsi="Arial" w:cs="Arial"/>
          <w:color w:val="auto"/>
          <w:sz w:val="22"/>
          <w:szCs w:val="22"/>
        </w:rPr>
        <w:t xml:space="preserve">edia plan for the </w:t>
      </w:r>
      <w:r w:rsidR="00060A41" w:rsidRPr="0022624A">
        <w:rPr>
          <w:rFonts w:ascii="Arial" w:hAnsi="Arial" w:cs="Arial"/>
          <w:color w:val="auto"/>
          <w:sz w:val="22"/>
          <w:szCs w:val="22"/>
        </w:rPr>
        <w:t>‘</w:t>
      </w:r>
      <w:r w:rsidR="00E30F65" w:rsidRPr="0022624A">
        <w:rPr>
          <w:rFonts w:ascii="Arial" w:hAnsi="Arial" w:cs="Arial"/>
          <w:color w:val="auto"/>
          <w:sz w:val="22"/>
          <w:szCs w:val="22"/>
        </w:rPr>
        <w:t>Pink Pony</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advertising campaign using the </w:t>
      </w:r>
      <w:r w:rsidR="00E30F65" w:rsidRPr="0022624A">
        <w:rPr>
          <w:rFonts w:ascii="Arial" w:hAnsi="Arial" w:cs="Arial"/>
          <w:noProof/>
          <w:color w:val="auto"/>
          <w:sz w:val="22"/>
          <w:szCs w:val="22"/>
          <w:lang w:eastAsia="en-IE"/>
        </w:rPr>
        <w:drawing>
          <wp:inline distT="0" distB="0" distL="0" distR="0" wp14:anchorId="63B5519D" wp14:editId="3E08D0B9">
            <wp:extent cx="904875" cy="1209675"/>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04875" cy="1209675"/>
                    </a:xfrm>
                    <a:prstGeom prst="rect">
                      <a:avLst/>
                    </a:prstGeom>
                    <a:noFill/>
                    <a:ln>
                      <a:noFill/>
                    </a:ln>
                  </pic:spPr>
                </pic:pic>
              </a:graphicData>
            </a:graphic>
          </wp:inline>
        </w:drawing>
      </w:r>
      <w:r w:rsidR="00E30F65" w:rsidRPr="0022624A">
        <w:rPr>
          <w:rFonts w:ascii="Arial" w:hAnsi="Arial" w:cs="Arial"/>
          <w:color w:val="auto"/>
          <w:sz w:val="22"/>
          <w:szCs w:val="22"/>
        </w:rPr>
        <w:t xml:space="preserve"> logo (2013-2015), referring to publication in, inter alia, </w:t>
      </w:r>
      <w:r w:rsidR="00E30F65" w:rsidRPr="0022624A">
        <w:rPr>
          <w:rFonts w:ascii="Arial" w:hAnsi="Arial" w:cs="Arial"/>
          <w:i/>
          <w:color w:val="auto"/>
          <w:sz w:val="22"/>
          <w:szCs w:val="22"/>
        </w:rPr>
        <w:t>Le Figaro</w:t>
      </w:r>
      <w:r w:rsidR="00E30F65" w:rsidRPr="0022624A">
        <w:rPr>
          <w:rFonts w:ascii="Arial" w:hAnsi="Arial" w:cs="Arial"/>
          <w:color w:val="auto"/>
          <w:sz w:val="22"/>
          <w:szCs w:val="22"/>
        </w:rPr>
        <w:t xml:space="preserve">, </w:t>
      </w:r>
      <w:r w:rsidR="00E30F65" w:rsidRPr="0022624A">
        <w:rPr>
          <w:rFonts w:ascii="Arial" w:hAnsi="Arial" w:cs="Arial"/>
          <w:i/>
          <w:color w:val="auto"/>
          <w:sz w:val="22"/>
          <w:szCs w:val="22"/>
        </w:rPr>
        <w:t>Le Point</w:t>
      </w:r>
      <w:r w:rsidR="00E30F65" w:rsidRPr="0022624A">
        <w:rPr>
          <w:rFonts w:ascii="Arial" w:hAnsi="Arial" w:cs="Arial"/>
          <w:color w:val="auto"/>
          <w:sz w:val="22"/>
          <w:szCs w:val="22"/>
        </w:rPr>
        <w:t xml:space="preserve">, </w:t>
      </w:r>
      <w:r w:rsidR="00E30F65" w:rsidRPr="0022624A">
        <w:rPr>
          <w:rFonts w:ascii="Arial" w:hAnsi="Arial" w:cs="Arial"/>
          <w:i/>
          <w:color w:val="auto"/>
          <w:sz w:val="22"/>
          <w:szCs w:val="22"/>
        </w:rPr>
        <w:t>Le Monde</w:t>
      </w:r>
      <w:r w:rsidR="00E30F65" w:rsidRPr="0022624A">
        <w:rPr>
          <w:rFonts w:ascii="Arial" w:hAnsi="Arial" w:cs="Arial"/>
          <w:color w:val="auto"/>
          <w:sz w:val="22"/>
          <w:szCs w:val="22"/>
        </w:rPr>
        <w:t xml:space="preserve">, </w:t>
      </w:r>
      <w:r w:rsidR="00E30F65" w:rsidRPr="0022624A">
        <w:rPr>
          <w:rFonts w:ascii="Arial" w:hAnsi="Arial" w:cs="Arial"/>
          <w:i/>
          <w:color w:val="auto"/>
          <w:sz w:val="22"/>
          <w:szCs w:val="22"/>
        </w:rPr>
        <w:t>Marie Claire</w:t>
      </w:r>
      <w:r w:rsidR="00E30F65" w:rsidRPr="0022624A">
        <w:rPr>
          <w:rFonts w:ascii="Arial" w:hAnsi="Arial" w:cs="Arial"/>
          <w:color w:val="auto"/>
          <w:sz w:val="22"/>
          <w:szCs w:val="22"/>
        </w:rPr>
        <w:t xml:space="preserve"> and </w:t>
      </w:r>
      <w:r w:rsidR="00E30F65" w:rsidRPr="0022624A">
        <w:rPr>
          <w:rFonts w:ascii="Arial" w:hAnsi="Arial" w:cs="Arial"/>
          <w:i/>
          <w:color w:val="auto"/>
          <w:sz w:val="22"/>
          <w:szCs w:val="22"/>
        </w:rPr>
        <w:t xml:space="preserve">Grazia, </w:t>
      </w:r>
      <w:r w:rsidR="00E30F65" w:rsidRPr="0022624A">
        <w:rPr>
          <w:rFonts w:ascii="Arial" w:hAnsi="Arial" w:cs="Arial"/>
          <w:iCs/>
          <w:color w:val="auto"/>
          <w:sz w:val="22"/>
          <w:szCs w:val="22"/>
        </w:rPr>
        <w:t xml:space="preserve">and </w:t>
      </w:r>
      <w:r w:rsidR="00E30F65" w:rsidRPr="0022624A">
        <w:rPr>
          <w:rFonts w:ascii="Arial" w:hAnsi="Arial" w:cs="Arial"/>
          <w:color w:val="auto"/>
          <w:sz w:val="22"/>
          <w:szCs w:val="22"/>
        </w:rPr>
        <w:t xml:space="preserve">evidence concerning the </w:t>
      </w:r>
      <w:r w:rsidR="00060A41" w:rsidRPr="0022624A">
        <w:rPr>
          <w:rFonts w:ascii="Arial" w:hAnsi="Arial" w:cs="Arial"/>
          <w:color w:val="auto"/>
          <w:sz w:val="22"/>
          <w:szCs w:val="22"/>
        </w:rPr>
        <w:t>‘</w:t>
      </w:r>
      <w:r w:rsidR="00E30F65" w:rsidRPr="0022624A">
        <w:rPr>
          <w:rFonts w:ascii="Arial" w:hAnsi="Arial" w:cs="Arial"/>
          <w:color w:val="auto"/>
          <w:sz w:val="22"/>
          <w:szCs w:val="22"/>
        </w:rPr>
        <w:t>Pink Pony</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campaign showing the earlier mark on clothing items.</w:t>
      </w:r>
    </w:p>
    <w:p w14:paraId="66A93D68" w14:textId="77777777" w:rsidR="008931AB" w:rsidRPr="0022624A" w:rsidRDefault="008931AB" w:rsidP="00060A41">
      <w:pPr>
        <w:pStyle w:val="Default"/>
        <w:ind w:left="720"/>
        <w:jc w:val="both"/>
        <w:rPr>
          <w:rFonts w:ascii="Arial" w:hAnsi="Arial" w:cs="Arial"/>
          <w:color w:val="auto"/>
          <w:sz w:val="22"/>
          <w:szCs w:val="22"/>
        </w:rPr>
      </w:pPr>
    </w:p>
    <w:p w14:paraId="2AADF2FC" w14:textId="6D5AA412"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E30F65" w:rsidRPr="0022624A">
        <w:rPr>
          <w:rFonts w:ascii="Arial" w:hAnsi="Arial" w:cs="Arial"/>
          <w:color w:val="auto"/>
          <w:sz w:val="22"/>
          <w:szCs w:val="22"/>
        </w:rPr>
        <w:t>Evidence</w:t>
      </w:r>
      <w:r w:rsidR="00FF1B0B" w:rsidRPr="0022624A">
        <w:rPr>
          <w:rFonts w:ascii="Arial" w:hAnsi="Arial" w:cs="Arial"/>
          <w:color w:val="auto"/>
          <w:sz w:val="22"/>
          <w:szCs w:val="22"/>
        </w:rPr>
        <w:t> </w:t>
      </w:r>
      <w:r w:rsidR="00E30F65" w:rsidRPr="0022624A">
        <w:rPr>
          <w:rFonts w:ascii="Arial" w:hAnsi="Arial" w:cs="Arial"/>
          <w:color w:val="auto"/>
          <w:sz w:val="22"/>
          <w:szCs w:val="22"/>
        </w:rPr>
        <w:t xml:space="preserve">15-22: </w:t>
      </w:r>
      <w:r w:rsidR="00FB3644" w:rsidRPr="0022624A">
        <w:rPr>
          <w:rFonts w:ascii="Arial" w:hAnsi="Arial" w:cs="Arial"/>
          <w:color w:val="auto"/>
          <w:sz w:val="22"/>
          <w:szCs w:val="22"/>
        </w:rPr>
        <w:t>c</w:t>
      </w:r>
      <w:r w:rsidR="00E30F65" w:rsidRPr="0022624A">
        <w:rPr>
          <w:rFonts w:ascii="Arial" w:hAnsi="Arial" w:cs="Arial"/>
          <w:color w:val="auto"/>
          <w:sz w:val="22"/>
          <w:szCs w:val="22"/>
        </w:rPr>
        <w:t xml:space="preserve">atalogues and </w:t>
      </w:r>
      <w:r w:rsidR="00DA2175" w:rsidRPr="0022624A">
        <w:rPr>
          <w:rFonts w:ascii="Arial" w:hAnsi="Arial" w:cs="Arial"/>
          <w:color w:val="auto"/>
          <w:sz w:val="22"/>
          <w:szCs w:val="22"/>
        </w:rPr>
        <w:t>advertisement</w:t>
      </w:r>
      <w:r w:rsidR="00E30F65" w:rsidRPr="0022624A">
        <w:rPr>
          <w:rFonts w:ascii="Arial" w:hAnsi="Arial" w:cs="Arial"/>
          <w:color w:val="auto"/>
          <w:sz w:val="22"/>
          <w:szCs w:val="22"/>
        </w:rPr>
        <w:t xml:space="preserve"> for footwear</w:t>
      </w:r>
      <w:r w:rsidR="00DA2175" w:rsidRPr="0022624A">
        <w:rPr>
          <w:rFonts w:ascii="Arial" w:hAnsi="Arial" w:cs="Arial"/>
          <w:color w:val="auto"/>
          <w:sz w:val="22"/>
          <w:szCs w:val="22"/>
        </w:rPr>
        <w:t>, dated</w:t>
      </w:r>
      <w:r w:rsidR="00E30F65" w:rsidRPr="0022624A">
        <w:rPr>
          <w:rFonts w:ascii="Arial" w:hAnsi="Arial" w:cs="Arial"/>
          <w:color w:val="auto"/>
          <w:sz w:val="22"/>
          <w:szCs w:val="22"/>
        </w:rPr>
        <w:t xml:space="preserve"> 2019-2023, for example </w:t>
      </w:r>
      <w:r w:rsidR="00E30F65" w:rsidRPr="0022624A">
        <w:rPr>
          <w:rFonts w:ascii="Arial" w:hAnsi="Arial" w:cs="Arial"/>
          <w:noProof/>
          <w:color w:val="auto"/>
          <w:sz w:val="22"/>
          <w:szCs w:val="22"/>
        </w:rPr>
        <w:drawing>
          <wp:inline distT="0" distB="0" distL="0" distR="0" wp14:anchorId="733C1721" wp14:editId="63504998">
            <wp:extent cx="1492250" cy="1457509"/>
            <wp:effectExtent l="0" t="0" r="0" b="9525"/>
            <wp:docPr id="171981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10022" name=""/>
                    <pic:cNvPicPr/>
                  </pic:nvPicPr>
                  <pic:blipFill>
                    <a:blip r:embed="rId22"/>
                    <a:stretch>
                      <a:fillRect/>
                    </a:stretch>
                  </pic:blipFill>
                  <pic:spPr>
                    <a:xfrm>
                      <a:off x="0" y="0"/>
                      <a:ext cx="1503372" cy="1468372"/>
                    </a:xfrm>
                    <a:prstGeom prst="rect">
                      <a:avLst/>
                    </a:prstGeom>
                  </pic:spPr>
                </pic:pic>
              </a:graphicData>
            </a:graphic>
          </wp:inline>
        </w:drawing>
      </w:r>
      <w:r w:rsidR="00E30F65" w:rsidRPr="0022624A">
        <w:rPr>
          <w:rFonts w:ascii="Arial" w:hAnsi="Arial" w:cs="Arial"/>
          <w:color w:val="auto"/>
          <w:sz w:val="22"/>
          <w:szCs w:val="22"/>
        </w:rPr>
        <w:t xml:space="preserve"> .</w:t>
      </w:r>
    </w:p>
    <w:p w14:paraId="11C23DB8" w14:textId="77777777" w:rsidR="008931AB" w:rsidRPr="0022624A" w:rsidRDefault="008931AB" w:rsidP="00060A41">
      <w:pPr>
        <w:pStyle w:val="ListParagraph"/>
        <w:rPr>
          <w:rFonts w:ascii="Arial" w:hAnsi="Arial" w:cs="Arial"/>
          <w:sz w:val="22"/>
          <w:szCs w:val="22"/>
        </w:rPr>
      </w:pPr>
    </w:p>
    <w:p w14:paraId="79C22CE3" w14:textId="78CD0C37" w:rsidR="00E30F65"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9363C3" w:rsidRPr="0022624A">
        <w:rPr>
          <w:rFonts w:ascii="Arial" w:hAnsi="Arial" w:cs="Arial"/>
          <w:color w:val="auto"/>
          <w:sz w:val="22"/>
          <w:szCs w:val="22"/>
        </w:rPr>
        <w:t>Evidence</w:t>
      </w:r>
      <w:r w:rsidR="00E30F65" w:rsidRPr="0022624A">
        <w:rPr>
          <w:rFonts w:ascii="Arial" w:hAnsi="Arial" w:cs="Arial"/>
          <w:color w:val="auto"/>
          <w:sz w:val="22"/>
          <w:szCs w:val="22"/>
        </w:rPr>
        <w:t xml:space="preserve"> 23-24: </w:t>
      </w:r>
      <w:r w:rsidR="00FB3644" w:rsidRPr="0022624A">
        <w:rPr>
          <w:rFonts w:ascii="Arial" w:hAnsi="Arial" w:cs="Arial"/>
          <w:color w:val="auto"/>
          <w:sz w:val="22"/>
          <w:szCs w:val="22"/>
        </w:rPr>
        <w:t>a</w:t>
      </w:r>
      <w:r w:rsidR="00E30F65" w:rsidRPr="0022624A">
        <w:rPr>
          <w:rFonts w:ascii="Arial" w:hAnsi="Arial" w:cs="Arial"/>
          <w:color w:val="auto"/>
          <w:sz w:val="22"/>
          <w:szCs w:val="22"/>
        </w:rPr>
        <w:t xml:space="preserve">ffidavits (dated </w:t>
      </w:r>
      <w:r w:rsidR="00060A41" w:rsidRPr="0022624A">
        <w:rPr>
          <w:rFonts w:ascii="Arial" w:hAnsi="Arial" w:cs="Arial"/>
          <w:color w:val="auto"/>
          <w:sz w:val="22"/>
          <w:szCs w:val="22"/>
        </w:rPr>
        <w:t>06/07/2022</w:t>
      </w:r>
      <w:r w:rsidR="00E30F65" w:rsidRPr="0022624A">
        <w:rPr>
          <w:rFonts w:ascii="Arial" w:hAnsi="Arial" w:cs="Arial"/>
          <w:color w:val="auto"/>
          <w:sz w:val="22"/>
          <w:szCs w:val="22"/>
        </w:rPr>
        <w:t xml:space="preserve"> and </w:t>
      </w:r>
      <w:r w:rsidR="00060A41" w:rsidRPr="0022624A">
        <w:rPr>
          <w:rFonts w:ascii="Arial" w:hAnsi="Arial" w:cs="Arial"/>
          <w:color w:val="auto"/>
          <w:sz w:val="22"/>
          <w:szCs w:val="22"/>
        </w:rPr>
        <w:t>29/07/2022</w:t>
      </w:r>
      <w:r w:rsidR="00E30F65" w:rsidRPr="0022624A">
        <w:rPr>
          <w:rFonts w:ascii="Arial" w:hAnsi="Arial" w:cs="Arial"/>
          <w:color w:val="auto"/>
          <w:sz w:val="22"/>
          <w:szCs w:val="22"/>
        </w:rPr>
        <w:t xml:space="preserve">) from a member of the Board of Directors of Ralph Lauren Europe, relating to sales figures for </w:t>
      </w:r>
      <w:r w:rsidR="00060A41" w:rsidRPr="0022624A">
        <w:rPr>
          <w:rFonts w:ascii="Arial" w:hAnsi="Arial" w:cs="Arial"/>
          <w:color w:val="auto"/>
          <w:sz w:val="22"/>
          <w:szCs w:val="22"/>
        </w:rPr>
        <w:t>‘</w:t>
      </w:r>
      <w:r w:rsidR="00E30F65" w:rsidRPr="0022624A">
        <w:rPr>
          <w:rFonts w:ascii="Arial" w:hAnsi="Arial" w:cs="Arial"/>
          <w:color w:val="auto"/>
          <w:sz w:val="22"/>
          <w:szCs w:val="22"/>
        </w:rPr>
        <w:t>POLO</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branded goods in France (2005-2022 and 2017-2022).</w:t>
      </w:r>
    </w:p>
    <w:p w14:paraId="7A5CD1A0" w14:textId="77777777" w:rsidR="008931AB" w:rsidRPr="0022624A" w:rsidRDefault="008931AB" w:rsidP="00060A41">
      <w:pPr>
        <w:pStyle w:val="ListParagraph"/>
        <w:rPr>
          <w:rFonts w:ascii="Arial" w:hAnsi="Arial" w:cs="Arial"/>
          <w:sz w:val="22"/>
          <w:szCs w:val="22"/>
        </w:rPr>
      </w:pPr>
    </w:p>
    <w:p w14:paraId="28D3BC15" w14:textId="792AC4CE" w:rsidR="00AC3C2C" w:rsidRPr="0022624A" w:rsidRDefault="0022624A" w:rsidP="0022624A">
      <w:pPr>
        <w:pStyle w:val="Default"/>
        <w:ind w:left="720" w:hanging="360"/>
        <w:jc w:val="both"/>
        <w:rPr>
          <w:rFonts w:ascii="Arial" w:hAnsi="Arial" w:cs="Arial"/>
          <w:color w:val="auto"/>
          <w:sz w:val="22"/>
          <w:szCs w:val="22"/>
        </w:rPr>
      </w:pPr>
      <w:r w:rsidRPr="0022624A">
        <w:rPr>
          <w:rFonts w:ascii="Symbol" w:hAnsi="Symbol" w:cs="Arial"/>
          <w:color w:val="auto"/>
          <w:sz w:val="22"/>
          <w:szCs w:val="22"/>
        </w:rPr>
        <w:t></w:t>
      </w:r>
      <w:r w:rsidRPr="0022624A">
        <w:rPr>
          <w:rFonts w:ascii="Symbol" w:hAnsi="Symbol" w:cs="Arial"/>
          <w:color w:val="auto"/>
          <w:sz w:val="22"/>
          <w:szCs w:val="22"/>
        </w:rPr>
        <w:tab/>
      </w:r>
      <w:r w:rsidR="009363C3" w:rsidRPr="0022624A">
        <w:rPr>
          <w:rFonts w:ascii="Arial" w:hAnsi="Arial" w:cs="Arial"/>
          <w:color w:val="auto"/>
          <w:sz w:val="22"/>
          <w:szCs w:val="22"/>
        </w:rPr>
        <w:t>Evidence</w:t>
      </w:r>
      <w:r w:rsidR="00E30F65" w:rsidRPr="0022624A">
        <w:rPr>
          <w:rFonts w:ascii="Arial" w:hAnsi="Arial" w:cs="Arial"/>
          <w:color w:val="auto"/>
          <w:sz w:val="22"/>
          <w:szCs w:val="22"/>
        </w:rPr>
        <w:t xml:space="preserve"> 25: </w:t>
      </w:r>
      <w:r w:rsidR="00074462" w:rsidRPr="0022624A">
        <w:rPr>
          <w:rFonts w:ascii="Arial" w:hAnsi="Arial" w:cs="Arial"/>
          <w:color w:val="auto"/>
          <w:sz w:val="22"/>
          <w:szCs w:val="22"/>
        </w:rPr>
        <w:t>a</w:t>
      </w:r>
      <w:r w:rsidR="00E30F65" w:rsidRPr="0022624A">
        <w:rPr>
          <w:rFonts w:ascii="Arial" w:hAnsi="Arial" w:cs="Arial"/>
          <w:color w:val="auto"/>
          <w:sz w:val="22"/>
          <w:szCs w:val="22"/>
        </w:rPr>
        <w:t xml:space="preserve"> table summarising sales in Europe of Ralph Lauren goods featuring the Polo Player logo and the </w:t>
      </w:r>
      <w:r w:rsidR="00060A41" w:rsidRPr="0022624A">
        <w:rPr>
          <w:rFonts w:ascii="Arial" w:hAnsi="Arial" w:cs="Arial"/>
          <w:color w:val="auto"/>
          <w:sz w:val="22"/>
          <w:szCs w:val="22"/>
        </w:rPr>
        <w:t>‘</w:t>
      </w:r>
      <w:r w:rsidR="00E30F65" w:rsidRPr="0022624A">
        <w:rPr>
          <w:rFonts w:ascii="Arial" w:hAnsi="Arial" w:cs="Arial"/>
          <w:color w:val="auto"/>
          <w:sz w:val="22"/>
          <w:szCs w:val="22"/>
        </w:rPr>
        <w:t>POLO</w:t>
      </w:r>
      <w:r w:rsidR="00060A41" w:rsidRPr="0022624A">
        <w:rPr>
          <w:rFonts w:ascii="Arial" w:hAnsi="Arial" w:cs="Arial"/>
          <w:color w:val="auto"/>
          <w:sz w:val="22"/>
          <w:szCs w:val="22"/>
        </w:rPr>
        <w:t>’</w:t>
      </w:r>
      <w:r w:rsidR="00E30F65" w:rsidRPr="0022624A">
        <w:rPr>
          <w:rFonts w:ascii="Arial" w:hAnsi="Arial" w:cs="Arial"/>
          <w:color w:val="auto"/>
          <w:sz w:val="22"/>
          <w:szCs w:val="22"/>
        </w:rPr>
        <w:t xml:space="preserve"> trade marks (2018-2023).</w:t>
      </w:r>
    </w:p>
    <w:p w14:paraId="41592D61" w14:textId="77777777" w:rsidR="00E30F65" w:rsidRPr="0022624A" w:rsidRDefault="00E30F65" w:rsidP="00060A41">
      <w:pPr>
        <w:rPr>
          <w:szCs w:val="22"/>
        </w:rPr>
      </w:pPr>
    </w:p>
    <w:p w14:paraId="152EABBF" w14:textId="4B64E826" w:rsidR="00E30F65" w:rsidRPr="0022624A" w:rsidRDefault="0022624A" w:rsidP="0022624A">
      <w:pPr>
        <w:ind w:left="720" w:hanging="360"/>
        <w:rPr>
          <w:szCs w:val="22"/>
        </w:rPr>
      </w:pPr>
      <w:r w:rsidRPr="0022624A">
        <w:rPr>
          <w:rFonts w:ascii="Symbol" w:eastAsia="Times New Roman" w:hAnsi="Symbol"/>
          <w:szCs w:val="22"/>
          <w:lang w:eastAsia="en-GB"/>
        </w:rPr>
        <w:lastRenderedPageBreak/>
        <w:t></w:t>
      </w:r>
      <w:r w:rsidRPr="0022624A">
        <w:rPr>
          <w:rFonts w:ascii="Symbol" w:eastAsia="Times New Roman" w:hAnsi="Symbol"/>
          <w:szCs w:val="22"/>
          <w:lang w:eastAsia="en-GB"/>
        </w:rPr>
        <w:tab/>
      </w:r>
      <w:r w:rsidR="009363C3" w:rsidRPr="0022624A">
        <w:rPr>
          <w:szCs w:val="22"/>
        </w:rPr>
        <w:t>Evidence</w:t>
      </w:r>
      <w:r w:rsidR="00B8401F" w:rsidRPr="0022624A">
        <w:rPr>
          <w:szCs w:val="22"/>
        </w:rPr>
        <w:t> </w:t>
      </w:r>
      <w:r w:rsidR="00E30F65" w:rsidRPr="0022624A">
        <w:rPr>
          <w:szCs w:val="22"/>
        </w:rPr>
        <w:t xml:space="preserve">26: </w:t>
      </w:r>
      <w:r w:rsidR="00B2639F" w:rsidRPr="0022624A">
        <w:rPr>
          <w:szCs w:val="22"/>
        </w:rPr>
        <w:t>s</w:t>
      </w:r>
      <w:r w:rsidR="00E30F65" w:rsidRPr="0022624A">
        <w:rPr>
          <w:szCs w:val="22"/>
        </w:rPr>
        <w:t>ales figures for Polo Player branded footwear in Europe between 2018 and 2022</w:t>
      </w:r>
      <w:r w:rsidR="00AC3C2C" w:rsidRPr="0022624A">
        <w:rPr>
          <w:szCs w:val="22"/>
        </w:rPr>
        <w:t>.</w:t>
      </w:r>
    </w:p>
    <w:p w14:paraId="35A75E07" w14:textId="77777777" w:rsidR="008931AB" w:rsidRPr="0022624A" w:rsidRDefault="008931AB" w:rsidP="00060A41">
      <w:pPr>
        <w:pStyle w:val="ListParagraph"/>
        <w:rPr>
          <w:rFonts w:ascii="Arial" w:hAnsi="Arial" w:cs="Arial"/>
          <w:sz w:val="22"/>
          <w:szCs w:val="22"/>
        </w:rPr>
      </w:pPr>
    </w:p>
    <w:p w14:paraId="4756D06A" w14:textId="059D19BF" w:rsidR="00E30F65" w:rsidRPr="0022624A" w:rsidRDefault="0022624A" w:rsidP="0022624A">
      <w:pPr>
        <w:ind w:left="720" w:hanging="360"/>
        <w:rPr>
          <w:szCs w:val="22"/>
        </w:rPr>
      </w:pPr>
      <w:r w:rsidRPr="0022624A">
        <w:rPr>
          <w:rFonts w:ascii="Symbol" w:eastAsia="Times New Roman" w:hAnsi="Symbol"/>
          <w:szCs w:val="22"/>
          <w:lang w:eastAsia="en-GB"/>
        </w:rPr>
        <w:t></w:t>
      </w:r>
      <w:r w:rsidRPr="0022624A">
        <w:rPr>
          <w:rFonts w:ascii="Symbol" w:eastAsia="Times New Roman" w:hAnsi="Symbol"/>
          <w:szCs w:val="22"/>
          <w:lang w:eastAsia="en-GB"/>
        </w:rPr>
        <w:tab/>
      </w:r>
      <w:r w:rsidR="009363C3" w:rsidRPr="0022624A">
        <w:rPr>
          <w:szCs w:val="22"/>
        </w:rPr>
        <w:t>Evidence</w:t>
      </w:r>
      <w:r w:rsidR="00E30F65" w:rsidRPr="0022624A">
        <w:rPr>
          <w:szCs w:val="22"/>
        </w:rPr>
        <w:t xml:space="preserve"> 27: </w:t>
      </w:r>
      <w:r w:rsidR="000D05F3" w:rsidRPr="0022624A">
        <w:rPr>
          <w:szCs w:val="22"/>
        </w:rPr>
        <w:t>l</w:t>
      </w:r>
      <w:r w:rsidR="00E30F65" w:rsidRPr="0022624A">
        <w:rPr>
          <w:szCs w:val="22"/>
        </w:rPr>
        <w:t>ist of the opponent</w:t>
      </w:r>
      <w:r w:rsidR="00060A41" w:rsidRPr="0022624A">
        <w:rPr>
          <w:szCs w:val="22"/>
        </w:rPr>
        <w:t>’</w:t>
      </w:r>
      <w:r w:rsidR="00E30F65" w:rsidRPr="0022624A">
        <w:rPr>
          <w:szCs w:val="22"/>
        </w:rPr>
        <w:t>s stores in Europe (e.g. 22 in France).</w:t>
      </w:r>
    </w:p>
    <w:p w14:paraId="4E8E8624" w14:textId="77777777" w:rsidR="008931AB" w:rsidRPr="0022624A" w:rsidRDefault="008931AB" w:rsidP="00060A41">
      <w:pPr>
        <w:rPr>
          <w:szCs w:val="22"/>
        </w:rPr>
      </w:pPr>
    </w:p>
    <w:p w14:paraId="00B08097" w14:textId="22539901" w:rsidR="00E30F65" w:rsidRPr="0022624A" w:rsidRDefault="0022624A" w:rsidP="0022624A">
      <w:pPr>
        <w:ind w:left="720" w:hanging="360"/>
        <w:rPr>
          <w:szCs w:val="22"/>
        </w:rPr>
      </w:pPr>
      <w:r w:rsidRPr="0022624A">
        <w:rPr>
          <w:rFonts w:ascii="Symbol" w:eastAsia="Times New Roman" w:hAnsi="Symbol"/>
          <w:szCs w:val="22"/>
          <w:lang w:eastAsia="en-GB"/>
        </w:rPr>
        <w:t></w:t>
      </w:r>
      <w:r w:rsidRPr="0022624A">
        <w:rPr>
          <w:rFonts w:ascii="Symbol" w:eastAsia="Times New Roman" w:hAnsi="Symbol"/>
          <w:szCs w:val="22"/>
          <w:lang w:eastAsia="en-GB"/>
        </w:rPr>
        <w:tab/>
      </w:r>
      <w:r w:rsidR="00E30F65" w:rsidRPr="0022624A">
        <w:rPr>
          <w:szCs w:val="22"/>
        </w:rPr>
        <w:t xml:space="preserve">Evidence 28: </w:t>
      </w:r>
      <w:r w:rsidR="000D05F3" w:rsidRPr="0022624A">
        <w:rPr>
          <w:szCs w:val="22"/>
        </w:rPr>
        <w:t>v</w:t>
      </w:r>
      <w:r w:rsidR="00E30F65" w:rsidRPr="0022624A">
        <w:rPr>
          <w:szCs w:val="22"/>
        </w:rPr>
        <w:t>arious Opposition Division and Boards of Appeal decisions, as well as decisions from the French Patent and Trade Mark Office (INPI) and French (Paris) Court of Appeal, confirming the reputed character of the earlier mark.</w:t>
      </w:r>
    </w:p>
    <w:p w14:paraId="0E41C9EB" w14:textId="77777777" w:rsidR="00E30F65" w:rsidRPr="0022624A" w:rsidRDefault="00E30F65" w:rsidP="00060A41">
      <w:pPr>
        <w:pStyle w:val="Default"/>
        <w:jc w:val="both"/>
        <w:rPr>
          <w:rFonts w:ascii="Arial" w:hAnsi="Arial" w:cs="Arial"/>
          <w:color w:val="auto"/>
          <w:sz w:val="22"/>
          <w:szCs w:val="22"/>
        </w:rPr>
      </w:pPr>
    </w:p>
    <w:p w14:paraId="680F61C9" w14:textId="50C2F64D" w:rsidR="00A24614" w:rsidRPr="0022624A" w:rsidRDefault="00A24614" w:rsidP="00060A41">
      <w:r w:rsidRPr="0022624A">
        <w:t xml:space="preserve">On </w:t>
      </w:r>
      <w:r w:rsidR="00060A41" w:rsidRPr="0022624A">
        <w:t>13/05/2026</w:t>
      </w:r>
      <w:r w:rsidRPr="0022624A">
        <w:t>, after expiry of the time limit, the opponent submitted additional evidence. In the present case, the issue of</w:t>
      </w:r>
      <w:r w:rsidR="0022624A" w:rsidRPr="0022624A">
        <w:t xml:space="preserve"> </w:t>
      </w:r>
      <w:r w:rsidRPr="0022624A">
        <w:t xml:space="preserve">whether or not the Office may exercise the discretion conferred on it by </w:t>
      </w:r>
      <w:r w:rsidR="00060A41" w:rsidRPr="0022624A">
        <w:t>Article 9</w:t>
      </w:r>
      <w:r w:rsidRPr="0022624A">
        <w:t>5(2) EUTMR to take into account the additional evidence</w:t>
      </w:r>
      <w:r w:rsidR="0022624A" w:rsidRPr="0022624A">
        <w:t xml:space="preserve"> </w:t>
      </w:r>
      <w:r w:rsidRPr="0022624A">
        <w:t>can however remain open, as the evidence submitted within the time limit is sufficient to prove the reputation of the earlier trade mark.</w:t>
      </w:r>
    </w:p>
    <w:bookmarkEnd w:id="11"/>
    <w:p w14:paraId="40B17939" w14:textId="77777777" w:rsidR="00E30F65" w:rsidRPr="0022624A" w:rsidRDefault="00E30F65" w:rsidP="00060A41"/>
    <w:p w14:paraId="652B6895" w14:textId="77777777" w:rsidR="00E30F65" w:rsidRPr="0022624A" w:rsidRDefault="00E30F65" w:rsidP="00060A41"/>
    <w:p w14:paraId="77AD6C81" w14:textId="77777777" w:rsidR="00A007BB" w:rsidRPr="0022624A" w:rsidRDefault="00A007BB" w:rsidP="00060A41">
      <w:pPr>
        <w:keepNext/>
      </w:pPr>
      <w:bookmarkStart w:id="12" w:name="chk-paragraph-10-3-2-2-2_nodeId--3729596"/>
      <w:r w:rsidRPr="0022624A">
        <w:rPr>
          <w:b/>
          <w:bCs/>
        </w:rPr>
        <w:t>Preliminary remark</w:t>
      </w:r>
    </w:p>
    <w:p w14:paraId="53287DBC" w14:textId="77777777" w:rsidR="00A007BB" w:rsidRPr="0022624A" w:rsidRDefault="00A007BB" w:rsidP="00060A41">
      <w:pPr>
        <w:keepNext/>
        <w:rPr>
          <w:i/>
          <w:iCs/>
        </w:rPr>
      </w:pPr>
    </w:p>
    <w:p w14:paraId="536C6C4A" w14:textId="77777777" w:rsidR="00A007BB" w:rsidRPr="0022624A" w:rsidRDefault="00A007BB" w:rsidP="00060A41">
      <w:pPr>
        <w:keepNext/>
        <w:rPr>
          <w:i/>
          <w:iCs/>
        </w:rPr>
      </w:pPr>
      <w:r w:rsidRPr="0022624A">
        <w:rPr>
          <w:i/>
          <w:iCs/>
        </w:rPr>
        <w:t>On the evidence relating to the United Kingdom (UK)</w:t>
      </w:r>
    </w:p>
    <w:p w14:paraId="0183284E" w14:textId="77777777" w:rsidR="00A007BB" w:rsidRPr="0022624A" w:rsidRDefault="00A007BB" w:rsidP="00060A41">
      <w:pPr>
        <w:keepNext/>
      </w:pPr>
    </w:p>
    <w:p w14:paraId="1FADEE83" w14:textId="15F1C65B" w:rsidR="00A007BB" w:rsidRPr="0022624A" w:rsidRDefault="00A007BB" w:rsidP="00060A41">
      <w:r w:rsidRPr="0022624A">
        <w:t xml:space="preserve">The opponent has submitted, inter alia, evidence relating to the United Kingdom (UK) with a view to demonstrating the reputation of the earlier EUTM. However, it follows from Article 8(5) EUTMR, worded in the present tense, that the conditions for applying it must also be fulfilled at the time of taking the decision. As the UK is no longer a member of the EU, the evidence relating to its territory cannot be taken into account to prove reputation </w:t>
      </w:r>
      <w:r w:rsidR="00060A41" w:rsidRPr="0022624A">
        <w:t>‘</w:t>
      </w:r>
      <w:r w:rsidRPr="0022624A">
        <w:t>in the EU</w:t>
      </w:r>
      <w:r w:rsidR="00060A41" w:rsidRPr="0022624A">
        <w:t>’</w:t>
      </w:r>
      <w:r w:rsidRPr="0022624A">
        <w:t xml:space="preserve"> (see Communication No 2/20 of the Executive Director of the Office of 10 September 2020 on the impact of the United Kingdom</w:t>
      </w:r>
      <w:r w:rsidR="00060A41" w:rsidRPr="0022624A">
        <w:t>’</w:t>
      </w:r>
      <w:r w:rsidRPr="0022624A">
        <w:t xml:space="preserve">s withdrawal from the European Union on certain aspects of the practice of the Office, Section V </w:t>
      </w:r>
      <w:r w:rsidR="00060A41" w:rsidRPr="0022624A">
        <w:t>‘</w:t>
      </w:r>
      <w:r w:rsidRPr="0022624A">
        <w:t xml:space="preserve">Earlier rights in </w:t>
      </w:r>
      <w:r w:rsidRPr="0022624A">
        <w:rPr>
          <w:i/>
        </w:rPr>
        <w:t xml:space="preserve">inter partes </w:t>
      </w:r>
      <w:r w:rsidRPr="0022624A">
        <w:t>proceedings</w:t>
      </w:r>
      <w:r w:rsidR="00060A41" w:rsidRPr="0022624A">
        <w:t>’</w:t>
      </w:r>
      <w:r w:rsidRPr="0022624A">
        <w:t>).</w:t>
      </w:r>
    </w:p>
    <w:bookmarkEnd w:id="12"/>
    <w:p w14:paraId="6EA3D794" w14:textId="77777777" w:rsidR="00A007BB" w:rsidRPr="0022624A" w:rsidRDefault="00A007BB" w:rsidP="00060A41"/>
    <w:p w14:paraId="1E9232C1" w14:textId="77777777" w:rsidR="00A007BB" w:rsidRPr="0022624A" w:rsidRDefault="00A007BB" w:rsidP="00060A41"/>
    <w:p w14:paraId="69B1DA39" w14:textId="77777777" w:rsidR="00A007BB" w:rsidRPr="0022624A" w:rsidRDefault="00A007BB" w:rsidP="00060A41">
      <w:pPr>
        <w:keepNext/>
        <w:rPr>
          <w:b/>
          <w:bCs/>
        </w:rPr>
      </w:pPr>
      <w:r w:rsidRPr="0022624A">
        <w:rPr>
          <w:b/>
          <w:bCs/>
        </w:rPr>
        <w:t>Assessment of the evidence</w:t>
      </w:r>
    </w:p>
    <w:p w14:paraId="670D9AD1" w14:textId="77777777" w:rsidR="00A007BB" w:rsidRPr="0022624A" w:rsidRDefault="00A007BB" w:rsidP="00060A41">
      <w:pPr>
        <w:keepNext/>
      </w:pPr>
    </w:p>
    <w:p w14:paraId="0FF9232A" w14:textId="0343535B" w:rsidR="00A007BB" w:rsidRPr="0022624A" w:rsidRDefault="00A007BB" w:rsidP="00060A41">
      <w:pPr>
        <w:pStyle w:val="Default"/>
        <w:jc w:val="both"/>
        <w:rPr>
          <w:rStyle w:val="DecisionChar"/>
          <w:rFonts w:ascii="Arial" w:hAnsi="Arial" w:cs="Arial"/>
          <w:color w:val="auto"/>
          <w:sz w:val="22"/>
          <w:szCs w:val="22"/>
        </w:rPr>
      </w:pPr>
      <w:r w:rsidRPr="0022624A">
        <w:rPr>
          <w:rStyle w:val="DecisionChar"/>
          <w:rFonts w:ascii="Arial" w:hAnsi="Arial" w:cs="Arial"/>
          <w:color w:val="auto"/>
          <w:sz w:val="22"/>
          <w:szCs w:val="22"/>
        </w:rPr>
        <w:t xml:space="preserve">It is clear from the evidence that the earlier trade mark has been subject to long-standing and intensive use (since 1967), as shown in catalogues, promotional material, on social media, websites </w:t>
      </w:r>
      <w:r w:rsidRPr="0022624A">
        <w:rPr>
          <w:rFonts w:ascii="Arial" w:hAnsi="Arial" w:cs="Arial"/>
          <w:color w:val="auto"/>
          <w:sz w:val="22"/>
          <w:szCs w:val="22"/>
        </w:rPr>
        <w:t>and in press articles,</w:t>
      </w:r>
      <w:r w:rsidRPr="0022624A">
        <w:rPr>
          <w:rStyle w:val="DecisionChar"/>
          <w:rFonts w:ascii="Arial" w:hAnsi="Arial" w:cs="Arial"/>
          <w:color w:val="auto"/>
          <w:sz w:val="22"/>
          <w:szCs w:val="22"/>
        </w:rPr>
        <w:t xml:space="preserve"> and is generally known on the relevant market, where it enjoys a consolidated position among leading brands. This is also confirmed by the information provided on the brand rankings, showing that the opponent</w:t>
      </w:r>
      <w:r w:rsidR="00060A41" w:rsidRPr="0022624A">
        <w:rPr>
          <w:rStyle w:val="DecisionChar"/>
          <w:rFonts w:ascii="Arial" w:hAnsi="Arial" w:cs="Arial"/>
          <w:color w:val="auto"/>
          <w:sz w:val="22"/>
          <w:szCs w:val="22"/>
        </w:rPr>
        <w:t>’</w:t>
      </w:r>
      <w:r w:rsidRPr="0022624A">
        <w:rPr>
          <w:rStyle w:val="DecisionChar"/>
          <w:rFonts w:ascii="Arial" w:hAnsi="Arial" w:cs="Arial"/>
          <w:color w:val="auto"/>
          <w:sz w:val="22"/>
          <w:szCs w:val="22"/>
        </w:rPr>
        <w:t>s brands are amongst the world</w:t>
      </w:r>
      <w:r w:rsidR="00060A41" w:rsidRPr="0022624A">
        <w:rPr>
          <w:rStyle w:val="DecisionChar"/>
          <w:rFonts w:ascii="Arial" w:hAnsi="Arial" w:cs="Arial"/>
          <w:color w:val="auto"/>
          <w:sz w:val="22"/>
          <w:szCs w:val="22"/>
        </w:rPr>
        <w:t>’</w:t>
      </w:r>
      <w:r w:rsidRPr="0022624A">
        <w:rPr>
          <w:rStyle w:val="DecisionChar"/>
          <w:rFonts w:ascii="Arial" w:hAnsi="Arial" w:cs="Arial"/>
          <w:color w:val="auto"/>
          <w:sz w:val="22"/>
          <w:szCs w:val="22"/>
        </w:rPr>
        <w:t>s most valuable brands. Furthermore, the opponent has been the official outfitter of important sporting events, such as the Wimbledon tennis tournament in the UK, which has given the earlier mark significant exposure in Europe</w:t>
      </w:r>
      <w:r w:rsidR="004A4BAF" w:rsidRPr="0022624A">
        <w:rPr>
          <w:rStyle w:val="DecisionChar"/>
          <w:rFonts w:ascii="Arial" w:hAnsi="Arial" w:cs="Arial"/>
          <w:color w:val="auto"/>
          <w:sz w:val="22"/>
          <w:szCs w:val="22"/>
        </w:rPr>
        <w:t xml:space="preserve"> since those events are widely transmitted and followed by the public in the European Union</w:t>
      </w:r>
      <w:r w:rsidRPr="0022624A">
        <w:rPr>
          <w:rStyle w:val="DecisionChar"/>
          <w:rFonts w:ascii="Arial" w:hAnsi="Arial" w:cs="Arial"/>
          <w:color w:val="auto"/>
          <w:sz w:val="22"/>
          <w:szCs w:val="22"/>
        </w:rPr>
        <w:t xml:space="preserve">. Finally, the financial figures for Europe shown in the evidence are very substantial. Therefore, all this evidence shows, unequivocally, that the mark enjoys a high degree of recognition among the relevant public in the European Union, </w:t>
      </w:r>
      <w:r w:rsidR="0077005A" w:rsidRPr="0022624A">
        <w:rPr>
          <w:rStyle w:val="DecisionChar"/>
          <w:rFonts w:ascii="Arial" w:hAnsi="Arial" w:cs="Arial"/>
          <w:color w:val="auto"/>
          <w:sz w:val="22"/>
          <w:szCs w:val="22"/>
        </w:rPr>
        <w:t>at least in</w:t>
      </w:r>
      <w:r w:rsidRPr="0022624A">
        <w:rPr>
          <w:rStyle w:val="DecisionChar"/>
          <w:rFonts w:ascii="Arial" w:hAnsi="Arial" w:cs="Arial"/>
          <w:color w:val="auto"/>
          <w:sz w:val="22"/>
          <w:szCs w:val="22"/>
        </w:rPr>
        <w:t xml:space="preserve"> France, which is a substantial part of the European Union considering the </w:t>
      </w:r>
      <w:r w:rsidRPr="0022624A">
        <w:rPr>
          <w:rFonts w:ascii="Arial" w:hAnsi="Arial" w:cs="Arial"/>
          <w:iCs/>
          <w:color w:val="auto"/>
          <w:sz w:val="22"/>
          <w:szCs w:val="22"/>
        </w:rPr>
        <w:t>size of the relevant geographical area and the proportion of its overall population living there</w:t>
      </w:r>
      <w:r w:rsidRPr="0022624A">
        <w:rPr>
          <w:rStyle w:val="DecisionChar"/>
          <w:rFonts w:ascii="Arial" w:hAnsi="Arial" w:cs="Arial"/>
          <w:iCs/>
          <w:color w:val="auto"/>
          <w:sz w:val="22"/>
          <w:szCs w:val="22"/>
        </w:rPr>
        <w:t>.</w:t>
      </w:r>
    </w:p>
    <w:p w14:paraId="63C6B090" w14:textId="77777777" w:rsidR="00A007BB" w:rsidRPr="0022624A" w:rsidRDefault="00A007BB" w:rsidP="00060A41">
      <w:pPr>
        <w:pStyle w:val="BodyText"/>
        <w:spacing w:after="0"/>
        <w:rPr>
          <w:szCs w:val="22"/>
        </w:rPr>
      </w:pPr>
    </w:p>
    <w:p w14:paraId="587067E4" w14:textId="5E85DE6F" w:rsidR="00A007BB" w:rsidRPr="0022624A" w:rsidRDefault="00A007BB" w:rsidP="00060A41">
      <w:pPr>
        <w:pStyle w:val="Editable"/>
        <w:rPr>
          <w:rStyle w:val="DecisionChar"/>
          <w:szCs w:val="22"/>
        </w:rPr>
      </w:pPr>
      <w:r w:rsidRPr="0022624A">
        <w:rPr>
          <w:rStyle w:val="DecisionChar"/>
          <w:szCs w:val="22"/>
        </w:rPr>
        <w:t xml:space="preserve">The evidence submitted includes references to </w:t>
      </w:r>
      <w:r w:rsidR="00060A41" w:rsidRPr="0022624A">
        <w:rPr>
          <w:rStyle w:val="DecisionChar"/>
          <w:szCs w:val="22"/>
        </w:rPr>
        <w:t>‘</w:t>
      </w:r>
      <w:r w:rsidRPr="0022624A">
        <w:rPr>
          <w:rStyle w:val="DecisionChar"/>
          <w:szCs w:val="22"/>
        </w:rPr>
        <w:t>RALPH LAUREN</w:t>
      </w:r>
      <w:r w:rsidR="00060A41" w:rsidRPr="0022624A">
        <w:rPr>
          <w:rStyle w:val="DecisionChar"/>
          <w:szCs w:val="22"/>
        </w:rPr>
        <w:t>’</w:t>
      </w:r>
      <w:r w:rsidRPr="0022624A">
        <w:rPr>
          <w:rStyle w:val="DecisionChar"/>
          <w:szCs w:val="22"/>
        </w:rPr>
        <w:t xml:space="preserve">, </w:t>
      </w:r>
      <w:r w:rsidR="00060A41" w:rsidRPr="0022624A">
        <w:rPr>
          <w:rStyle w:val="DecisionChar"/>
          <w:szCs w:val="22"/>
        </w:rPr>
        <w:t>‘</w:t>
      </w:r>
      <w:r w:rsidRPr="0022624A">
        <w:rPr>
          <w:rStyle w:val="DecisionChar"/>
          <w:szCs w:val="22"/>
        </w:rPr>
        <w:t>POLO</w:t>
      </w:r>
      <w:r w:rsidR="00060A41" w:rsidRPr="0022624A">
        <w:rPr>
          <w:rStyle w:val="DecisionChar"/>
          <w:szCs w:val="22"/>
        </w:rPr>
        <w:t>’</w:t>
      </w:r>
      <w:r w:rsidRPr="0022624A">
        <w:rPr>
          <w:rStyle w:val="DecisionChar"/>
          <w:szCs w:val="22"/>
        </w:rPr>
        <w:t xml:space="preserve"> and the </w:t>
      </w:r>
      <w:r w:rsidR="00060A41" w:rsidRPr="0022624A">
        <w:rPr>
          <w:rStyle w:val="DecisionChar"/>
          <w:szCs w:val="22"/>
        </w:rPr>
        <w:t>‘</w:t>
      </w:r>
      <w:r w:rsidRPr="0022624A">
        <w:rPr>
          <w:rStyle w:val="DecisionChar"/>
          <w:szCs w:val="22"/>
        </w:rPr>
        <w:t>polo player</w:t>
      </w:r>
      <w:r w:rsidR="00060A41" w:rsidRPr="0022624A">
        <w:rPr>
          <w:rStyle w:val="DecisionChar"/>
          <w:szCs w:val="22"/>
        </w:rPr>
        <w:t>’</w:t>
      </w:r>
      <w:r w:rsidRPr="0022624A">
        <w:rPr>
          <w:rStyle w:val="DecisionChar"/>
          <w:szCs w:val="22"/>
        </w:rPr>
        <w:t xml:space="preserve"> logo, which are used together or individually. Simultaneous use of independent marks does not necessarily affect the distinctive or reputed character of the individual marks if that independent character is perceived as such by the relevant public, which is clearly the case here. The earlier mark, even if used in relation to other marks, will be immediately recognised as an independent reputed element.</w:t>
      </w:r>
    </w:p>
    <w:p w14:paraId="6B4E7F06" w14:textId="77777777" w:rsidR="00A007BB" w:rsidRPr="0022624A" w:rsidRDefault="00A007BB" w:rsidP="00060A41">
      <w:pPr>
        <w:pStyle w:val="Editable"/>
        <w:rPr>
          <w:rStyle w:val="DecisionChar"/>
          <w:szCs w:val="22"/>
        </w:rPr>
      </w:pPr>
    </w:p>
    <w:p w14:paraId="3B0FD9EF" w14:textId="77B5ABF7" w:rsidR="00BE74B1" w:rsidRPr="0022624A" w:rsidRDefault="00A007BB" w:rsidP="00060A41">
      <w:pPr>
        <w:autoSpaceDE w:val="0"/>
        <w:autoSpaceDN w:val="0"/>
        <w:adjustRightInd w:val="0"/>
        <w:rPr>
          <w:iCs/>
          <w:szCs w:val="22"/>
          <w:lang w:eastAsia="en-GB"/>
        </w:rPr>
      </w:pPr>
      <w:r w:rsidRPr="0022624A">
        <w:rPr>
          <w:szCs w:val="22"/>
          <w:lang w:eastAsia="en-GB"/>
        </w:rPr>
        <w:lastRenderedPageBreak/>
        <w:t xml:space="preserve">On the basis of the above, the Opposition Division concludes that the earlier mark has acquired a solid reputation </w:t>
      </w:r>
      <w:r w:rsidR="001E79C6" w:rsidRPr="0022624A">
        <w:rPr>
          <w:szCs w:val="22"/>
          <w:lang w:eastAsia="en-GB"/>
        </w:rPr>
        <w:t xml:space="preserve">in the European Union, </w:t>
      </w:r>
      <w:r w:rsidR="00DD4DD4" w:rsidRPr="0022624A">
        <w:rPr>
          <w:szCs w:val="22"/>
          <w:lang w:eastAsia="en-GB"/>
        </w:rPr>
        <w:t>at least</w:t>
      </w:r>
      <w:r w:rsidRPr="0022624A">
        <w:rPr>
          <w:szCs w:val="22"/>
          <w:lang w:eastAsia="en-GB"/>
        </w:rPr>
        <w:t xml:space="preserve"> in France</w:t>
      </w:r>
      <w:r w:rsidR="00DD4DD4" w:rsidRPr="0022624A">
        <w:rPr>
          <w:szCs w:val="22"/>
          <w:lang w:eastAsia="en-GB"/>
        </w:rPr>
        <w:t xml:space="preserve"> and</w:t>
      </w:r>
      <w:r w:rsidRPr="0022624A">
        <w:rPr>
          <w:szCs w:val="22"/>
          <w:lang w:eastAsia="en-GB"/>
        </w:rPr>
        <w:t xml:space="preserve"> at least in relation to </w:t>
      </w:r>
      <w:r w:rsidRPr="0022624A">
        <w:rPr>
          <w:i/>
          <w:szCs w:val="22"/>
          <w:lang w:eastAsia="en-GB"/>
        </w:rPr>
        <w:t>clothing</w:t>
      </w:r>
      <w:r w:rsidRPr="0022624A">
        <w:rPr>
          <w:iCs/>
          <w:szCs w:val="22"/>
          <w:lang w:eastAsia="en-GB"/>
        </w:rPr>
        <w:t xml:space="preserve">. </w:t>
      </w:r>
      <w:r w:rsidR="00DD4DD4" w:rsidRPr="0022624A">
        <w:rPr>
          <w:iCs/>
          <w:szCs w:val="22"/>
          <w:lang w:eastAsia="en-GB"/>
        </w:rPr>
        <w:t>For reasons of procedural economy, the evidence will not be further assessed in relation to the remaining goods and the remaining territory.</w:t>
      </w:r>
    </w:p>
    <w:p w14:paraId="10521DD6" w14:textId="7259B350" w:rsidR="00367C72" w:rsidRPr="0022624A" w:rsidRDefault="00A007BB" w:rsidP="00060A41">
      <w:r w:rsidRPr="0022624A">
        <w:tab/>
      </w:r>
    </w:p>
    <w:p w14:paraId="10521DE4" w14:textId="3F7F5E97" w:rsidR="00367C72" w:rsidRPr="0022624A" w:rsidRDefault="00367C72" w:rsidP="00060A41">
      <w:bookmarkStart w:id="13" w:name="chk-paragraph-10-3-2-4-1_nodeId--1196250"/>
      <w:bookmarkEnd w:id="10"/>
    </w:p>
    <w:p w14:paraId="10521DE5" w14:textId="77777777" w:rsidR="00367C72" w:rsidRPr="0022624A" w:rsidRDefault="004B46C0" w:rsidP="00060A41">
      <w:bookmarkStart w:id="14" w:name="chk-paragraph-10-3-3_nodeId-1498025451"/>
      <w:bookmarkEnd w:id="13"/>
      <w:r w:rsidRPr="0022624A">
        <w:rPr>
          <w:b/>
        </w:rPr>
        <w:t>b) The signs</w:t>
      </w:r>
    </w:p>
    <w:p w14:paraId="10521DE6" w14:textId="145C9695" w:rsidR="00367C72" w:rsidRPr="0022624A" w:rsidRDefault="00367C72" w:rsidP="00060A41"/>
    <w:tbl>
      <w:tblPr>
        <w:tblW w:w="0" w:type="auto"/>
        <w:tblCellSpacing w:w="20" w:type="dxa"/>
        <w:tblInd w:w="154" w:type="dxa"/>
        <w:tblLook w:val="04A0" w:firstRow="1" w:lastRow="0" w:firstColumn="1" w:lastColumn="0" w:noHBand="0" w:noVBand="1"/>
      </w:tblPr>
      <w:tblGrid>
        <w:gridCol w:w="4113"/>
        <w:gridCol w:w="4238"/>
      </w:tblGrid>
      <w:tr w:rsidR="00367C72" w:rsidRPr="0022624A" w14:paraId="10521DEB" w14:textId="77777777">
        <w:trPr>
          <w:trHeight w:val="30"/>
          <w:tblCellSpacing w:w="20" w:type="dxa"/>
        </w:trPr>
        <w:tc>
          <w:tcPr>
            <w:tcW w:w="6801" w:type="dxa"/>
            <w:tcBorders>
              <w:right w:val="dotted" w:sz="8" w:space="0" w:color="000000"/>
            </w:tcBorders>
            <w:tcMar>
              <w:top w:w="15" w:type="dxa"/>
              <w:left w:w="15" w:type="dxa"/>
              <w:bottom w:w="15" w:type="dxa"/>
              <w:right w:w="15" w:type="dxa"/>
            </w:tcMar>
            <w:vAlign w:val="center"/>
          </w:tcPr>
          <w:p w14:paraId="4E86D185" w14:textId="77777777" w:rsidR="00060A41" w:rsidRPr="0022624A" w:rsidRDefault="00060A41" w:rsidP="00060A41">
            <w:pPr>
              <w:ind w:left="130"/>
              <w:jc w:val="center"/>
            </w:pPr>
            <w:bookmarkStart w:id="15" w:name="chk-paragraph-10-3-3-2_nodeId-602728432"/>
            <w:bookmarkEnd w:id="14"/>
          </w:p>
          <w:p w14:paraId="10521DE7" w14:textId="11F71254" w:rsidR="00367C72" w:rsidRPr="0022624A" w:rsidRDefault="00367C72" w:rsidP="00060A41">
            <w:pPr>
              <w:ind w:left="130"/>
              <w:jc w:val="center"/>
            </w:pPr>
          </w:p>
          <w:p w14:paraId="10521DE8" w14:textId="77777777" w:rsidR="00367C72" w:rsidRPr="0022624A" w:rsidRDefault="004B46C0" w:rsidP="00060A41">
            <w:pPr>
              <w:ind w:left="130"/>
              <w:jc w:val="center"/>
            </w:pPr>
            <w:r w:rsidRPr="0022624A">
              <w:rPr>
                <w:noProof/>
              </w:rPr>
              <w:drawing>
                <wp:inline distT="0" distB="0" distL="0" distR="0" wp14:anchorId="10521EC0" wp14:editId="4568D87B">
                  <wp:extent cx="671491" cy="1308100"/>
                  <wp:effectExtent l="0" t="0" r="0" b="0"/>
                  <wp:docPr id="1398073138" name="Picture 139807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5335" cy="1315588"/>
                          </a:xfrm>
                          <a:prstGeom prst="rect">
                            <a:avLst/>
                          </a:prstGeom>
                        </pic:spPr>
                      </pic:pic>
                    </a:graphicData>
                  </a:graphic>
                </wp:inline>
              </w:drawing>
            </w:r>
          </w:p>
          <w:p w14:paraId="71A1DEE9" w14:textId="77777777" w:rsidR="00060A41" w:rsidRPr="0022624A" w:rsidRDefault="00060A41" w:rsidP="00060A41">
            <w:pPr>
              <w:ind w:left="130"/>
              <w:jc w:val="center"/>
            </w:pPr>
          </w:p>
          <w:p w14:paraId="10521DE9" w14:textId="2520AD37" w:rsidR="00367C72" w:rsidRPr="0022624A" w:rsidRDefault="00367C72" w:rsidP="00060A41">
            <w:pPr>
              <w:ind w:left="130"/>
              <w:jc w:val="center"/>
              <w:rPr>
                <w:shadow/>
              </w:rPr>
            </w:pPr>
          </w:p>
        </w:tc>
        <w:tc>
          <w:tcPr>
            <w:tcW w:w="5449" w:type="dxa"/>
            <w:tcMar>
              <w:top w:w="15" w:type="dxa"/>
              <w:left w:w="15" w:type="dxa"/>
              <w:bottom w:w="15" w:type="dxa"/>
              <w:right w:w="15" w:type="dxa"/>
            </w:tcMar>
            <w:vAlign w:val="center"/>
          </w:tcPr>
          <w:p w14:paraId="10521DEA" w14:textId="77777777" w:rsidR="00367C72" w:rsidRPr="0022624A" w:rsidRDefault="004B46C0" w:rsidP="00060A41">
            <w:pPr>
              <w:ind w:left="130"/>
              <w:jc w:val="center"/>
              <w:rPr>
                <w:shadow/>
              </w:rPr>
            </w:pPr>
            <w:r w:rsidRPr="0022624A">
              <w:rPr>
                <w:noProof/>
              </w:rPr>
              <w:drawing>
                <wp:inline distT="0" distB="0" distL="0" distR="0" wp14:anchorId="10521EC2" wp14:editId="2A05BF15">
                  <wp:extent cx="1725659" cy="1374775"/>
                  <wp:effectExtent l="0" t="0" r="0" b="0"/>
                  <wp:docPr id="806329299" name="Picture 806329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34292" cy="1381652"/>
                          </a:xfrm>
                          <a:prstGeom prst="rect">
                            <a:avLst/>
                          </a:prstGeom>
                        </pic:spPr>
                      </pic:pic>
                    </a:graphicData>
                  </a:graphic>
                </wp:inline>
              </w:drawing>
            </w:r>
          </w:p>
        </w:tc>
      </w:tr>
      <w:tr w:rsidR="00367C72" w:rsidRPr="0022624A" w14:paraId="10521DF0" w14:textId="77777777">
        <w:trPr>
          <w:trHeight w:val="45"/>
          <w:tblCellSpacing w:w="20" w:type="dxa"/>
        </w:trPr>
        <w:tc>
          <w:tcPr>
            <w:tcW w:w="6801" w:type="dxa"/>
            <w:tcBorders>
              <w:top w:val="dotted" w:sz="8" w:space="0" w:color="000000"/>
              <w:right w:val="dotted" w:sz="8" w:space="0" w:color="000000"/>
            </w:tcBorders>
            <w:tcMar>
              <w:top w:w="15" w:type="dxa"/>
              <w:left w:w="15" w:type="dxa"/>
              <w:bottom w:w="15" w:type="dxa"/>
              <w:right w:w="15" w:type="dxa"/>
            </w:tcMar>
            <w:vAlign w:val="center"/>
          </w:tcPr>
          <w:p w14:paraId="10521DEC" w14:textId="3F098FCC" w:rsidR="00367C72" w:rsidRPr="0022624A" w:rsidRDefault="00367C72" w:rsidP="00060A41">
            <w:pPr>
              <w:ind w:left="130"/>
            </w:pPr>
          </w:p>
          <w:p w14:paraId="10521DED" w14:textId="77777777" w:rsidR="00367C72" w:rsidRPr="0022624A" w:rsidRDefault="004B46C0" w:rsidP="00060A41">
            <w:pPr>
              <w:ind w:left="130"/>
              <w:jc w:val="center"/>
              <w:rPr>
                <w:shadow/>
              </w:rPr>
            </w:pPr>
            <w:r w:rsidRPr="0022624A">
              <w:t>Earlier trade mark</w:t>
            </w:r>
          </w:p>
        </w:tc>
        <w:tc>
          <w:tcPr>
            <w:tcW w:w="5449" w:type="dxa"/>
            <w:tcBorders>
              <w:top w:val="dotted" w:sz="8" w:space="0" w:color="000000"/>
            </w:tcBorders>
            <w:tcMar>
              <w:top w:w="15" w:type="dxa"/>
              <w:left w:w="15" w:type="dxa"/>
              <w:bottom w:w="15" w:type="dxa"/>
              <w:right w:w="15" w:type="dxa"/>
            </w:tcMar>
            <w:vAlign w:val="center"/>
          </w:tcPr>
          <w:p w14:paraId="10521DEE" w14:textId="6CDE4B64" w:rsidR="00367C72" w:rsidRPr="0022624A" w:rsidRDefault="00367C72" w:rsidP="00060A41">
            <w:pPr>
              <w:ind w:left="130"/>
            </w:pPr>
          </w:p>
          <w:p w14:paraId="10521DEF" w14:textId="77777777" w:rsidR="00367C72" w:rsidRPr="0022624A" w:rsidRDefault="004B46C0" w:rsidP="00060A41">
            <w:pPr>
              <w:ind w:left="130"/>
              <w:jc w:val="center"/>
            </w:pPr>
            <w:r w:rsidRPr="0022624A">
              <w:t>Contested sign</w:t>
            </w:r>
          </w:p>
        </w:tc>
      </w:tr>
    </w:tbl>
    <w:p w14:paraId="10521DF1" w14:textId="26FF23B5" w:rsidR="00367C72" w:rsidRPr="0022624A" w:rsidRDefault="00367C72" w:rsidP="00060A41"/>
    <w:p w14:paraId="5239E926" w14:textId="28D95090" w:rsidR="001E79C6" w:rsidRPr="0022624A" w:rsidRDefault="00911D13" w:rsidP="00060A41">
      <w:pPr>
        <w:spacing w:line="257" w:lineRule="auto"/>
      </w:pPr>
      <w:bookmarkStart w:id="16" w:name="chk-paragraph-10-3-3-2-2_nodeId--1857006"/>
      <w:bookmarkEnd w:id="15"/>
      <w:r w:rsidRPr="0022624A">
        <w:t xml:space="preserve">The relevant territory is </w:t>
      </w:r>
      <w:r w:rsidR="001E79C6" w:rsidRPr="0022624A">
        <w:t>the European Union, and in particular France where the reputation has been mainly demonstrated.</w:t>
      </w:r>
    </w:p>
    <w:p w14:paraId="5CE0AEFF" w14:textId="77777777" w:rsidR="001E79C6" w:rsidRPr="0022624A" w:rsidRDefault="001E79C6" w:rsidP="00060A41">
      <w:pPr>
        <w:spacing w:line="257" w:lineRule="auto"/>
      </w:pPr>
    </w:p>
    <w:p w14:paraId="5183D7CC" w14:textId="53280E88" w:rsidR="00195AA5" w:rsidRPr="0022624A" w:rsidRDefault="00195AA5" w:rsidP="00060A41">
      <w:pPr>
        <w:spacing w:line="257" w:lineRule="auto"/>
      </w:pPr>
      <w:r w:rsidRPr="0022624A">
        <w:t>The global appreciation of the visual, aural or conceptual similarity of the marks in question must be based on the overall impression given by the marks, bearing in mind, in particular, their distinctive and dominant components (</w:t>
      </w:r>
      <w:r w:rsidR="00060A41" w:rsidRPr="0022624A">
        <w:t>11/11/1997</w:t>
      </w:r>
      <w:r w:rsidRPr="0022624A">
        <w:t>, C</w:t>
      </w:r>
      <w:r w:rsidRPr="0022624A">
        <w:noBreakHyphen/>
        <w:t>251/95, Sabèl, EU:C:1997:528, §</w:t>
      </w:r>
      <w:r w:rsidR="00E02783" w:rsidRPr="0022624A">
        <w:t> </w:t>
      </w:r>
      <w:r w:rsidRPr="0022624A">
        <w:t>23).</w:t>
      </w:r>
    </w:p>
    <w:p w14:paraId="7F8572AB" w14:textId="77777777" w:rsidR="00897A0D" w:rsidRPr="0022624A" w:rsidRDefault="00897A0D" w:rsidP="00060A41">
      <w:pPr>
        <w:spacing w:line="257" w:lineRule="auto"/>
      </w:pPr>
    </w:p>
    <w:p w14:paraId="6ADB4EE6" w14:textId="788B10C1" w:rsidR="00376F93" w:rsidRPr="0022624A" w:rsidRDefault="002358A1" w:rsidP="00060A41">
      <w:pPr>
        <w:spacing w:line="257" w:lineRule="auto"/>
      </w:pPr>
      <w:r w:rsidRPr="0022624A">
        <w:t xml:space="preserve">Both signs coincide in the depiction of a polo player on horseback holding a mallet. This concept </w:t>
      </w:r>
      <w:r w:rsidR="0075655F" w:rsidRPr="0022624A">
        <w:t xml:space="preserve">appears clearly from the </w:t>
      </w:r>
      <w:r w:rsidR="00195AA5" w:rsidRPr="0022624A">
        <w:t>detailed, realistic black silhouette</w:t>
      </w:r>
      <w:r w:rsidR="0075655F" w:rsidRPr="0022624A">
        <w:t xml:space="preserve"> in the earlier mark</w:t>
      </w:r>
      <w:r w:rsidR="00195AA5" w:rsidRPr="0022624A">
        <w:t>.</w:t>
      </w:r>
      <w:r w:rsidR="0075655F" w:rsidRPr="0022624A">
        <w:t xml:space="preserve"> </w:t>
      </w:r>
      <w:r w:rsidR="00461E95" w:rsidRPr="0022624A">
        <w:t>Although this</w:t>
      </w:r>
      <w:r w:rsidRPr="0022624A">
        <w:t xml:space="preserve"> concept </w:t>
      </w:r>
      <w:r w:rsidR="0075655F" w:rsidRPr="0022624A">
        <w:t xml:space="preserve">appears </w:t>
      </w:r>
      <w:r w:rsidRPr="0022624A">
        <w:t xml:space="preserve">in </w:t>
      </w:r>
      <w:r w:rsidR="0075655F" w:rsidRPr="0022624A">
        <w:t xml:space="preserve">a somewhat </w:t>
      </w:r>
      <w:r w:rsidRPr="0022624A">
        <w:t xml:space="preserve">more abstract </w:t>
      </w:r>
      <w:r w:rsidR="001E4BA1" w:rsidRPr="0022624A">
        <w:t>form in the contested sign</w:t>
      </w:r>
      <w:r w:rsidR="00461E95" w:rsidRPr="0022624A">
        <w:t>,</w:t>
      </w:r>
      <w:r w:rsidRPr="0022624A">
        <w:t xml:space="preserve"> </w:t>
      </w:r>
      <w:r w:rsidR="0075655F" w:rsidRPr="0022624A">
        <w:t>the depiction</w:t>
      </w:r>
      <w:r w:rsidR="00B24BF6" w:rsidRPr="0022624A">
        <w:t xml:space="preserve"> </w:t>
      </w:r>
      <w:r w:rsidR="0075655F" w:rsidRPr="0022624A">
        <w:t>is still sufficiently clear to be identified</w:t>
      </w:r>
      <w:r w:rsidR="001E4BA1" w:rsidRPr="0022624A">
        <w:t xml:space="preserve"> with minimum interpretative effort</w:t>
      </w:r>
      <w:r w:rsidR="0075655F" w:rsidRPr="0022624A">
        <w:t>.</w:t>
      </w:r>
      <w:r w:rsidRPr="0022624A">
        <w:t xml:space="preserve"> </w:t>
      </w:r>
      <w:r w:rsidR="0075655F" w:rsidRPr="0022624A">
        <w:t xml:space="preserve">Therefore, the </w:t>
      </w:r>
      <w:r w:rsidR="006E4259" w:rsidRPr="0022624A">
        <w:t xml:space="preserve">applicant’s </w:t>
      </w:r>
      <w:r w:rsidR="0075655F" w:rsidRPr="0022624A">
        <w:t>argument that</w:t>
      </w:r>
      <w:r w:rsidR="00F43164" w:rsidRPr="0022624A">
        <w:t>,</w:t>
      </w:r>
      <w:r w:rsidR="0075655F" w:rsidRPr="0022624A">
        <w:t xml:space="preserve"> due to its abstract and artistic styli</w:t>
      </w:r>
      <w:r w:rsidR="00F43164" w:rsidRPr="0022624A">
        <w:t>s</w:t>
      </w:r>
      <w:r w:rsidR="0075655F" w:rsidRPr="0022624A">
        <w:t xml:space="preserve">ation, the contested sign may be perceived merely as a decorative or imaginative graphic device without definite semantic content </w:t>
      </w:r>
      <w:r w:rsidR="008621F7" w:rsidRPr="0022624A">
        <w:t>must</w:t>
      </w:r>
      <w:r w:rsidR="0075655F" w:rsidRPr="0022624A">
        <w:t xml:space="preserve"> be set aside.</w:t>
      </w:r>
    </w:p>
    <w:p w14:paraId="7DFBC7E4" w14:textId="77777777" w:rsidR="00376F93" w:rsidRPr="0022624A" w:rsidRDefault="00376F93" w:rsidP="00060A41">
      <w:pPr>
        <w:spacing w:line="257" w:lineRule="auto"/>
      </w:pPr>
    </w:p>
    <w:p w14:paraId="2C6B1AB1" w14:textId="74A9CAAD" w:rsidR="00195AA5" w:rsidRPr="0022624A" w:rsidRDefault="00DE164F" w:rsidP="00060A41">
      <w:pPr>
        <w:spacing w:line="257" w:lineRule="auto"/>
      </w:pPr>
      <w:r w:rsidRPr="0022624A">
        <w:t>The applicant argues that the polo player device in the earlier mark is suggestive of the sporting character of the goods, namely that they are used to play polo, and that therefore it is distinctive to a slightly lower</w:t>
      </w:r>
      <w:r w:rsidR="009C54C0" w:rsidRPr="0022624A">
        <w:t>-</w:t>
      </w:r>
      <w:r w:rsidRPr="0022624A">
        <w:t>than</w:t>
      </w:r>
      <w:r w:rsidR="009C54C0" w:rsidRPr="0022624A">
        <w:t>-</w:t>
      </w:r>
      <w:r w:rsidRPr="0022624A">
        <w:t>average degree. However, t</w:t>
      </w:r>
      <w:r w:rsidR="00195AA5" w:rsidRPr="0022624A">
        <w:t>he figurative elements</w:t>
      </w:r>
      <w:r w:rsidR="00E317A7" w:rsidRPr="0022624A">
        <w:t xml:space="preserve"> of both signs</w:t>
      </w:r>
      <w:r w:rsidR="00195AA5" w:rsidRPr="0022624A">
        <w:t xml:space="preserve"> </w:t>
      </w:r>
      <w:r w:rsidR="00E317A7" w:rsidRPr="0022624A">
        <w:t xml:space="preserve">depicting polo players on horseback </w:t>
      </w:r>
      <w:r w:rsidR="00195AA5" w:rsidRPr="0022624A">
        <w:t xml:space="preserve">have a normal degree of distinctiveness in relation to all the relevant goods in </w:t>
      </w:r>
      <w:r w:rsidR="00060A41" w:rsidRPr="0022624A">
        <w:t>Class 2</w:t>
      </w:r>
      <w:r w:rsidR="00195AA5" w:rsidRPr="0022624A">
        <w:t>5</w:t>
      </w:r>
      <w:r w:rsidR="00C61AD4" w:rsidRPr="0022624A">
        <w:t>.This is because</w:t>
      </w:r>
      <w:r w:rsidR="00195AA5" w:rsidRPr="0022624A">
        <w:t xml:space="preserve">, although some </w:t>
      </w:r>
      <w:r w:rsidR="00D10869" w:rsidRPr="0022624A">
        <w:t xml:space="preserve">of the </w:t>
      </w:r>
      <w:r w:rsidR="00195AA5" w:rsidRPr="0022624A">
        <w:t>goods can be used for playing polo, there is nothing in their description indicating that they relate to goods specifically designed for that purpose (</w:t>
      </w:r>
      <w:r w:rsidR="00060A41" w:rsidRPr="0022624A">
        <w:t>26/03/2015</w:t>
      </w:r>
      <w:r w:rsidR="00195AA5" w:rsidRPr="0022624A">
        <w:t>, T</w:t>
      </w:r>
      <w:r w:rsidR="00195AA5" w:rsidRPr="0022624A">
        <w:noBreakHyphen/>
        <w:t>581/13, Royal County of Berkshire POLO CLUB (fig.) / BEVERLY HILLS POLO CLUB (fig.) et al., EU:T:2015:192, §</w:t>
      </w:r>
      <w:r w:rsidR="00C37978" w:rsidRPr="0022624A">
        <w:t> </w:t>
      </w:r>
      <w:r w:rsidR="00195AA5" w:rsidRPr="0022624A">
        <w:t>49).</w:t>
      </w:r>
    </w:p>
    <w:p w14:paraId="274BE076" w14:textId="77777777" w:rsidR="00376F93" w:rsidRPr="0022624A" w:rsidRDefault="00376F93" w:rsidP="00060A41">
      <w:pPr>
        <w:spacing w:line="257" w:lineRule="auto"/>
      </w:pPr>
    </w:p>
    <w:p w14:paraId="71301402" w14:textId="7A31094B" w:rsidR="00376F93" w:rsidRPr="0022624A" w:rsidRDefault="00376F93" w:rsidP="00060A41">
      <w:r w:rsidRPr="0022624A">
        <w:t>The signs have no element that could be considered clearly more dominant than other elements.</w:t>
      </w:r>
    </w:p>
    <w:p w14:paraId="7AD505AD" w14:textId="77777777" w:rsidR="00376F93" w:rsidRPr="0022624A" w:rsidRDefault="00376F93" w:rsidP="00060A41">
      <w:pPr>
        <w:spacing w:line="257" w:lineRule="auto"/>
        <w:rPr>
          <w:b/>
          <w:bCs/>
        </w:rPr>
      </w:pPr>
    </w:p>
    <w:p w14:paraId="38DBFFA7" w14:textId="3E6F5717" w:rsidR="00195AA5" w:rsidRPr="0022624A" w:rsidRDefault="00195AA5" w:rsidP="00060A41">
      <w:pPr>
        <w:spacing w:line="257" w:lineRule="auto"/>
      </w:pPr>
      <w:r w:rsidRPr="0022624A">
        <w:rPr>
          <w:b/>
          <w:bCs/>
        </w:rPr>
        <w:lastRenderedPageBreak/>
        <w:t>Visually</w:t>
      </w:r>
      <w:r w:rsidRPr="0022624A">
        <w:t xml:space="preserve">, the signs coincide in </w:t>
      </w:r>
      <w:r w:rsidR="00C93AD5" w:rsidRPr="0022624A">
        <w:t>that they</w:t>
      </w:r>
      <w:r w:rsidRPr="0022624A">
        <w:t xml:space="preserve"> both depict a polo player mounted on a horse </w:t>
      </w:r>
      <w:r w:rsidR="00DA1B7D" w:rsidRPr="0022624A">
        <w:t>holding a polo mallet</w:t>
      </w:r>
      <w:r w:rsidRPr="0022624A">
        <w:t xml:space="preserve">, rendered in black on a white </w:t>
      </w:r>
      <w:r w:rsidR="00DD76E1" w:rsidRPr="0022624A">
        <w:t>back</w:t>
      </w:r>
      <w:r w:rsidRPr="0022624A">
        <w:t>ground</w:t>
      </w:r>
      <w:r w:rsidR="00ED0779" w:rsidRPr="0022624A">
        <w:t>.</w:t>
      </w:r>
      <w:r w:rsidRPr="0022624A">
        <w:t xml:space="preserve"> </w:t>
      </w:r>
      <w:r w:rsidR="00ED0779" w:rsidRPr="0022624A">
        <w:t xml:space="preserve">They also share </w:t>
      </w:r>
      <w:r w:rsidRPr="0022624A">
        <w:t xml:space="preserve">a broadly similar </w:t>
      </w:r>
      <w:r w:rsidR="005F3683" w:rsidRPr="0022624A">
        <w:t xml:space="preserve">composition, </w:t>
      </w:r>
      <w:r w:rsidR="00EE086E" w:rsidRPr="0022624A">
        <w:t xml:space="preserve">characterised by a </w:t>
      </w:r>
      <w:r w:rsidRPr="0022624A">
        <w:t xml:space="preserve">vertical and diagonal structure in which the horse occupies the lower-to-middle </w:t>
      </w:r>
      <w:r w:rsidR="004D333E" w:rsidRPr="0022624A">
        <w:t xml:space="preserve">part </w:t>
      </w:r>
      <w:r w:rsidRPr="0022624A">
        <w:t xml:space="preserve">of the </w:t>
      </w:r>
      <w:r w:rsidR="003F562C" w:rsidRPr="0022624A">
        <w:t xml:space="preserve">sign </w:t>
      </w:r>
      <w:r w:rsidRPr="0022624A">
        <w:t xml:space="preserve">and the rider and mallet appear in the upper </w:t>
      </w:r>
      <w:r w:rsidR="004D333E" w:rsidRPr="0022624A">
        <w:t>part</w:t>
      </w:r>
      <w:r w:rsidRPr="0022624A">
        <w:t xml:space="preserve">. However, the signs differ in their </w:t>
      </w:r>
      <w:r w:rsidR="00C93AD5" w:rsidRPr="0022624A">
        <w:t xml:space="preserve">specific </w:t>
      </w:r>
      <w:r w:rsidRPr="0022624A">
        <w:t xml:space="preserve">visual </w:t>
      </w:r>
      <w:r w:rsidR="002A7AFD" w:rsidRPr="0022624A">
        <w:t>presentation</w:t>
      </w:r>
      <w:r w:rsidRPr="0022624A">
        <w:t xml:space="preserve">. The earlier mark is </w:t>
      </w:r>
      <w:r w:rsidR="00B04B0D" w:rsidRPr="0022624A">
        <w:t xml:space="preserve">depicted </w:t>
      </w:r>
      <w:r w:rsidRPr="0022624A">
        <w:t>as a highly detailed, realistic black silhouette in which the horse</w:t>
      </w:r>
      <w:r w:rsidR="00060A41" w:rsidRPr="0022624A">
        <w:t>’</w:t>
      </w:r>
      <w:r w:rsidRPr="0022624A">
        <w:t>s musculature, the rider</w:t>
      </w:r>
      <w:r w:rsidR="00060A41" w:rsidRPr="0022624A">
        <w:t>’</w:t>
      </w:r>
      <w:r w:rsidRPr="0022624A">
        <w:t xml:space="preserve">s posture, and the polo mallet are all clearly and immediately </w:t>
      </w:r>
      <w:r w:rsidR="00E92391" w:rsidRPr="0022624A">
        <w:t>dis</w:t>
      </w:r>
      <w:r w:rsidR="00F053B8" w:rsidRPr="0022624A">
        <w:t>cernible</w:t>
      </w:r>
      <w:r w:rsidRPr="0022624A">
        <w:t xml:space="preserve">. The contested sign, by contrast, is </w:t>
      </w:r>
      <w:r w:rsidR="00F053B8" w:rsidRPr="0022624A">
        <w:t xml:space="preserve">depicted </w:t>
      </w:r>
      <w:r w:rsidRPr="0022624A">
        <w:t xml:space="preserve">in a </w:t>
      </w:r>
      <w:r w:rsidR="00C93AD5" w:rsidRPr="0022624A">
        <w:t>rather</w:t>
      </w:r>
      <w:r w:rsidRPr="0022624A">
        <w:t xml:space="preserve"> abstract, fragmented, deconstructed style using broken stripe-like brushstrokes that </w:t>
      </w:r>
      <w:r w:rsidR="0034692F" w:rsidRPr="0022624A">
        <w:t xml:space="preserve">obscure </w:t>
      </w:r>
      <w:r w:rsidRPr="0022624A">
        <w:t>the figurative content. Therefore, the signs are visually similar to</w:t>
      </w:r>
      <w:r w:rsidR="00171C3E" w:rsidRPr="0022624A">
        <w:t xml:space="preserve"> at least</w:t>
      </w:r>
      <w:r w:rsidRPr="0022624A">
        <w:t xml:space="preserve"> a </w:t>
      </w:r>
      <w:r w:rsidR="00C93AD5" w:rsidRPr="0022624A">
        <w:t>be</w:t>
      </w:r>
      <w:r w:rsidRPr="0022624A">
        <w:t>low</w:t>
      </w:r>
      <w:r w:rsidR="00C93AD5" w:rsidRPr="0022624A">
        <w:t xml:space="preserve">-average </w:t>
      </w:r>
      <w:r w:rsidRPr="0022624A">
        <w:t>degree.</w:t>
      </w:r>
    </w:p>
    <w:p w14:paraId="6389F847" w14:textId="77777777" w:rsidR="00DA1B7D" w:rsidRPr="0022624A" w:rsidRDefault="00DA1B7D" w:rsidP="00060A41">
      <w:pPr>
        <w:spacing w:line="257" w:lineRule="auto"/>
      </w:pPr>
    </w:p>
    <w:p w14:paraId="6AEB7EB6" w14:textId="77777777" w:rsidR="00195AA5" w:rsidRPr="0022624A" w:rsidRDefault="00195AA5" w:rsidP="00060A41">
      <w:pPr>
        <w:spacing w:line="257" w:lineRule="auto"/>
      </w:pPr>
      <w:r w:rsidRPr="0022624A">
        <w:rPr>
          <w:b/>
          <w:bCs/>
        </w:rPr>
        <w:t>Aurally</w:t>
      </w:r>
      <w:r w:rsidRPr="0022624A">
        <w:t>, purely figurative signs are not subject to a phonetic assessment. As both signs are purely figurative, it is not possible to compare them aurally.</w:t>
      </w:r>
    </w:p>
    <w:p w14:paraId="7B8A4F4E" w14:textId="77777777" w:rsidR="00DA1B7D" w:rsidRPr="0022624A" w:rsidRDefault="00DA1B7D" w:rsidP="00060A41">
      <w:pPr>
        <w:spacing w:line="257" w:lineRule="auto"/>
      </w:pPr>
    </w:p>
    <w:p w14:paraId="10521E46" w14:textId="74573B5D" w:rsidR="00DA1B7D" w:rsidRPr="0022624A" w:rsidRDefault="00195AA5" w:rsidP="00060A41">
      <w:pPr>
        <w:spacing w:line="257" w:lineRule="auto"/>
      </w:pPr>
      <w:r w:rsidRPr="0022624A">
        <w:rPr>
          <w:b/>
          <w:bCs/>
        </w:rPr>
        <w:t>Conceptually</w:t>
      </w:r>
      <w:r w:rsidRPr="0022624A">
        <w:t>, both signs convey</w:t>
      </w:r>
      <w:r w:rsidR="002358A1" w:rsidRPr="0022624A">
        <w:t xml:space="preserve"> </w:t>
      </w:r>
      <w:r w:rsidRPr="0022624A">
        <w:t xml:space="preserve">the concept of a polo player </w:t>
      </w:r>
      <w:r w:rsidR="000609A3" w:rsidRPr="0022624A">
        <w:t>on horseback holding a mallet</w:t>
      </w:r>
      <w:r w:rsidRPr="0022624A">
        <w:t xml:space="preserve">. Therefore, the signs are conceptually </w:t>
      </w:r>
      <w:r w:rsidR="00F30A06" w:rsidRPr="0022624A">
        <w:t>identical</w:t>
      </w:r>
      <w:r w:rsidRPr="0022624A">
        <w:t>.</w:t>
      </w:r>
      <w:bookmarkStart w:id="17" w:name="chk-paragraph-10-3-3-2-2-6_nodeId-505215"/>
      <w:bookmarkEnd w:id="16"/>
    </w:p>
    <w:p w14:paraId="10521E50" w14:textId="4FEA1135" w:rsidR="00367C72" w:rsidRPr="0022624A" w:rsidRDefault="00367C72" w:rsidP="00060A41"/>
    <w:p w14:paraId="3478015A" w14:textId="77777777" w:rsidR="00746BA0" w:rsidRPr="0022624A" w:rsidRDefault="00746BA0" w:rsidP="00060A41">
      <w:r w:rsidRPr="0022624A">
        <w:t>Taking into account that the signs have been found similar in at least one aspect of the comparison, the examination of the existence of a risk of injury will proceed.</w:t>
      </w:r>
    </w:p>
    <w:p w14:paraId="12B448B4" w14:textId="77777777" w:rsidR="00746BA0" w:rsidRPr="0022624A" w:rsidRDefault="00746BA0" w:rsidP="00060A41"/>
    <w:p w14:paraId="10521E51" w14:textId="463E6EAB" w:rsidR="00367C72" w:rsidRPr="0022624A" w:rsidRDefault="00367C72" w:rsidP="00060A41">
      <w:bookmarkStart w:id="18" w:name="chk-paragraph-10-3-3-2-2-7_nodeId-956008"/>
      <w:bookmarkEnd w:id="17"/>
    </w:p>
    <w:p w14:paraId="10521E52" w14:textId="09811A18" w:rsidR="00367C72" w:rsidRPr="0022624A" w:rsidRDefault="004B46C0" w:rsidP="00060A41">
      <w:bookmarkStart w:id="19" w:name="chk-paragraph-10-3-4_nodeId--1578015828"/>
      <w:bookmarkEnd w:id="18"/>
      <w:r w:rsidRPr="0022624A">
        <w:rPr>
          <w:b/>
        </w:rPr>
        <w:t xml:space="preserve">c) The </w:t>
      </w:r>
      <w:r w:rsidR="00060A41" w:rsidRPr="0022624A">
        <w:rPr>
          <w:b/>
        </w:rPr>
        <w:t>‘</w:t>
      </w:r>
      <w:r w:rsidRPr="0022624A">
        <w:rPr>
          <w:b/>
        </w:rPr>
        <w:t>link</w:t>
      </w:r>
      <w:r w:rsidR="00060A41" w:rsidRPr="0022624A">
        <w:rPr>
          <w:b/>
        </w:rPr>
        <w:t>’</w:t>
      </w:r>
      <w:r w:rsidRPr="0022624A">
        <w:rPr>
          <w:b/>
        </w:rPr>
        <w:t xml:space="preserve"> between the signs</w:t>
      </w:r>
    </w:p>
    <w:p w14:paraId="10521E53" w14:textId="642869AA" w:rsidR="00367C72" w:rsidRPr="0022624A" w:rsidRDefault="00367C72" w:rsidP="00060A41"/>
    <w:p w14:paraId="10521E54" w14:textId="2582E593" w:rsidR="00367C72" w:rsidRPr="0022624A" w:rsidRDefault="004B46C0" w:rsidP="00060A41">
      <w:r w:rsidRPr="0022624A">
        <w:t>As seen above, the earlier mark is</w:t>
      </w:r>
      <w:r w:rsidR="0022624A" w:rsidRPr="0022624A">
        <w:t xml:space="preserve"> </w:t>
      </w:r>
      <w:r w:rsidRPr="0022624A">
        <w:t>reputed and the signs are similar</w:t>
      </w:r>
      <w:r w:rsidR="0022624A" w:rsidRPr="0022624A">
        <w:t xml:space="preserve"> </w:t>
      </w:r>
      <w:r w:rsidRPr="0022624A">
        <w:t xml:space="preserve">to some extent. In order to establish the existence of a risk of injury, it is necessary to demonstrate that, given all the relevant factors, the relevant public will establish a link (or association) between the signs. The necessity of such a </w:t>
      </w:r>
      <w:r w:rsidR="00060A41" w:rsidRPr="0022624A">
        <w:t>‘</w:t>
      </w:r>
      <w:r w:rsidRPr="0022624A">
        <w:t>link</w:t>
      </w:r>
      <w:r w:rsidR="00060A41" w:rsidRPr="0022624A">
        <w:t>’</w:t>
      </w:r>
      <w:r w:rsidRPr="0022624A">
        <w:t xml:space="preserve"> between the conflicting marks in consumers</w:t>
      </w:r>
      <w:r w:rsidR="00060A41" w:rsidRPr="0022624A">
        <w:t>’</w:t>
      </w:r>
      <w:r w:rsidRPr="0022624A">
        <w:t xml:space="preserve"> minds is not explicitly mentioned in Article 8(5) EUTMR but has been confirmed by several judgments (</w:t>
      </w:r>
      <w:r w:rsidR="00060A41" w:rsidRPr="0022624A">
        <w:t>23/10/2003</w:t>
      </w:r>
      <w:r w:rsidRPr="0022624A">
        <w:t>, C</w:t>
      </w:r>
      <w:r w:rsidRPr="0022624A">
        <w:rPr>
          <w:rFonts w:ascii="Cambria Math" w:hAnsi="Cambria Math" w:cs="Cambria Math"/>
        </w:rPr>
        <w:t>‑</w:t>
      </w:r>
      <w:r w:rsidRPr="0022624A">
        <w:t xml:space="preserve">408/01, Adidas, EU:C:2003:582, § 29, 31; </w:t>
      </w:r>
      <w:r w:rsidR="00060A41" w:rsidRPr="0022624A">
        <w:t>27/11/2008</w:t>
      </w:r>
      <w:r w:rsidRPr="0022624A">
        <w:t>, C</w:t>
      </w:r>
      <w:r w:rsidRPr="0022624A">
        <w:rPr>
          <w:rFonts w:ascii="Cambria Math" w:hAnsi="Cambria Math" w:cs="Cambria Math"/>
        </w:rPr>
        <w:t>‑</w:t>
      </w:r>
      <w:r w:rsidRPr="0022624A">
        <w:t>252/07, Intel, EU:C:2008:655, § 66). It is not an additional requirement but merely reflects the need to determine whether the association that the public might establish between the signs is such that either detriment or unfair advantage is likely to occur after all of the factors that are relevant to the particular case have been assessed.</w:t>
      </w:r>
    </w:p>
    <w:p w14:paraId="10521E55" w14:textId="7D6A8CE6" w:rsidR="00367C72" w:rsidRPr="0022624A" w:rsidRDefault="00367C72" w:rsidP="00060A41"/>
    <w:p w14:paraId="10521E56" w14:textId="1529EFC5" w:rsidR="00367C72" w:rsidRPr="0022624A" w:rsidRDefault="004B46C0" w:rsidP="00060A41">
      <w:r w:rsidRPr="0022624A">
        <w:t xml:space="preserve">Possible relevant factors for the examination of a </w:t>
      </w:r>
      <w:r w:rsidR="00060A41" w:rsidRPr="0022624A">
        <w:t>‘</w:t>
      </w:r>
      <w:r w:rsidRPr="0022624A">
        <w:t>link</w:t>
      </w:r>
      <w:r w:rsidR="00060A41" w:rsidRPr="0022624A">
        <w:t>’</w:t>
      </w:r>
      <w:r w:rsidRPr="0022624A">
        <w:t xml:space="preserve"> include (</w:t>
      </w:r>
      <w:r w:rsidR="00060A41" w:rsidRPr="0022624A">
        <w:t>27/11/2008</w:t>
      </w:r>
      <w:r w:rsidRPr="0022624A">
        <w:t>, C</w:t>
      </w:r>
      <w:r w:rsidRPr="0022624A">
        <w:rPr>
          <w:rFonts w:ascii="Cambria Math" w:hAnsi="Cambria Math" w:cs="Cambria Math"/>
        </w:rPr>
        <w:t>‑</w:t>
      </w:r>
      <w:r w:rsidRPr="0022624A">
        <w:t>252/07, Intel, EU:C:2008:655, § 42):</w:t>
      </w:r>
    </w:p>
    <w:p w14:paraId="10521E57" w14:textId="7BAC5434" w:rsidR="00367C72" w:rsidRPr="0022624A" w:rsidRDefault="00367C72" w:rsidP="00060A41"/>
    <w:p w14:paraId="10521E58" w14:textId="0C4D4FB2"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degree of similarity between the signs;</w:t>
      </w:r>
    </w:p>
    <w:p w14:paraId="10521E59" w14:textId="1D274A73" w:rsidR="00367C72" w:rsidRPr="0022624A" w:rsidRDefault="00367C72" w:rsidP="00060A41">
      <w:pPr>
        <w:ind w:left="960"/>
      </w:pPr>
    </w:p>
    <w:p w14:paraId="10521E5A" w14:textId="359ABCE4"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nature of the goods and services, including the degree of similarity or dissimilarity between those goods or services, and the relevant public;</w:t>
      </w:r>
    </w:p>
    <w:p w14:paraId="10521E5B" w14:textId="075FE57D" w:rsidR="00367C72" w:rsidRPr="0022624A" w:rsidRDefault="00367C72" w:rsidP="00060A41">
      <w:pPr>
        <w:ind w:left="960"/>
      </w:pPr>
    </w:p>
    <w:p w14:paraId="10521E5C" w14:textId="5BF3DE0F"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strength of the earlier mark</w:t>
      </w:r>
      <w:r w:rsidR="00060A41" w:rsidRPr="0022624A">
        <w:t>’</w:t>
      </w:r>
      <w:r w:rsidR="004B46C0" w:rsidRPr="0022624A">
        <w:t>s reputation;</w:t>
      </w:r>
    </w:p>
    <w:p w14:paraId="10521E5D" w14:textId="04F3995F" w:rsidR="00367C72" w:rsidRPr="0022624A" w:rsidRDefault="00367C72" w:rsidP="00060A41">
      <w:pPr>
        <w:ind w:left="960"/>
      </w:pPr>
    </w:p>
    <w:p w14:paraId="10521E5E" w14:textId="7C90D978"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degree of the earlier mark</w:t>
      </w:r>
      <w:r w:rsidR="00060A41" w:rsidRPr="0022624A">
        <w:t>’</w:t>
      </w:r>
      <w:r w:rsidR="004B46C0" w:rsidRPr="0022624A">
        <w:t>s distinctive character, whether inherent or acquired through use;</w:t>
      </w:r>
    </w:p>
    <w:p w14:paraId="10521E5F" w14:textId="104F8464" w:rsidR="00367C72" w:rsidRPr="0022624A" w:rsidRDefault="00367C72" w:rsidP="00060A41">
      <w:pPr>
        <w:ind w:left="960"/>
      </w:pPr>
    </w:p>
    <w:p w14:paraId="10521E60" w14:textId="433FAB06"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the existence of likelihood of confusion on the part of the public.</w:t>
      </w:r>
    </w:p>
    <w:p w14:paraId="10521E61" w14:textId="5596B09E" w:rsidR="00367C72" w:rsidRPr="0022624A" w:rsidRDefault="00367C72" w:rsidP="00060A41"/>
    <w:p w14:paraId="10521E62" w14:textId="03011E9D" w:rsidR="00367C72" w:rsidRPr="0022624A" w:rsidRDefault="004B46C0" w:rsidP="00060A41">
      <w:r w:rsidRPr="0022624A">
        <w:t xml:space="preserve">This list is not exhaustive and other criteria may be relevant depending on the particular circumstances. Moreover, the existence of a </w:t>
      </w:r>
      <w:r w:rsidR="00060A41" w:rsidRPr="0022624A">
        <w:t>‘</w:t>
      </w:r>
      <w:r w:rsidRPr="0022624A">
        <w:t>link</w:t>
      </w:r>
      <w:r w:rsidR="00060A41" w:rsidRPr="0022624A">
        <w:t>’</w:t>
      </w:r>
      <w:r w:rsidRPr="0022624A">
        <w:t xml:space="preserve"> may be established on the basis of only some of these criteria.</w:t>
      </w:r>
    </w:p>
    <w:p w14:paraId="23E1025F" w14:textId="77777777" w:rsidR="00B73785" w:rsidRPr="0022624A" w:rsidRDefault="00B73785" w:rsidP="00060A41">
      <w:bookmarkStart w:id="20" w:name="chk-paragraph-10-3-4-3_nodeId--678526291"/>
      <w:bookmarkEnd w:id="19"/>
    </w:p>
    <w:p w14:paraId="1B15EE1F" w14:textId="72073FB2" w:rsidR="00B73785" w:rsidRPr="0022624A" w:rsidRDefault="00B73785" w:rsidP="00060A41">
      <w:pPr>
        <w:rPr>
          <w:szCs w:val="22"/>
        </w:rPr>
      </w:pPr>
      <w:r w:rsidRPr="0022624A">
        <w:rPr>
          <w:szCs w:val="22"/>
        </w:rPr>
        <w:lastRenderedPageBreak/>
        <w:t xml:space="preserve">The signs are visually similar to </w:t>
      </w:r>
      <w:r w:rsidR="00955B6A" w:rsidRPr="0022624A">
        <w:rPr>
          <w:szCs w:val="22"/>
        </w:rPr>
        <w:t xml:space="preserve">at least </w:t>
      </w:r>
      <w:r w:rsidRPr="0022624A">
        <w:rPr>
          <w:szCs w:val="22"/>
        </w:rPr>
        <w:t xml:space="preserve">a </w:t>
      </w:r>
      <w:r w:rsidR="00C93AD5" w:rsidRPr="0022624A">
        <w:rPr>
          <w:szCs w:val="22"/>
        </w:rPr>
        <w:t>below-average</w:t>
      </w:r>
      <w:r w:rsidRPr="0022624A">
        <w:rPr>
          <w:szCs w:val="22"/>
        </w:rPr>
        <w:t xml:space="preserve"> degree and conceptually </w:t>
      </w:r>
      <w:r w:rsidR="00F30A06" w:rsidRPr="0022624A">
        <w:rPr>
          <w:szCs w:val="22"/>
        </w:rPr>
        <w:t>identical</w:t>
      </w:r>
      <w:r w:rsidRPr="0022624A">
        <w:rPr>
          <w:szCs w:val="22"/>
        </w:rPr>
        <w:t xml:space="preserve">. </w:t>
      </w:r>
      <w:r w:rsidRPr="0022624A">
        <w:t>As both signs are purely figurative, it is not possible to compare them aurally.</w:t>
      </w:r>
    </w:p>
    <w:p w14:paraId="335CD927" w14:textId="77777777" w:rsidR="00B73785" w:rsidRPr="0022624A" w:rsidRDefault="00B73785" w:rsidP="00060A41">
      <w:pPr>
        <w:rPr>
          <w:szCs w:val="22"/>
        </w:rPr>
      </w:pPr>
    </w:p>
    <w:p w14:paraId="0C03885C" w14:textId="21DED7CF" w:rsidR="00B73785" w:rsidRPr="0022624A" w:rsidRDefault="00B73785" w:rsidP="00060A41">
      <w:pPr>
        <w:rPr>
          <w:szCs w:val="22"/>
        </w:rPr>
      </w:pPr>
      <w:r w:rsidRPr="0022624A">
        <w:rPr>
          <w:szCs w:val="22"/>
        </w:rPr>
        <w:t xml:space="preserve">The earlier mark has obtained a solid reputation at least in relation to </w:t>
      </w:r>
      <w:r w:rsidRPr="0022624A">
        <w:rPr>
          <w:i/>
          <w:szCs w:val="22"/>
          <w:lang w:eastAsia="en-GB"/>
        </w:rPr>
        <w:t xml:space="preserve">clothing </w:t>
      </w:r>
      <w:r w:rsidRPr="0022624A">
        <w:rPr>
          <w:iCs/>
          <w:szCs w:val="22"/>
          <w:lang w:eastAsia="en-GB"/>
        </w:rPr>
        <w:t xml:space="preserve">in </w:t>
      </w:r>
      <w:r w:rsidR="00060A41" w:rsidRPr="0022624A">
        <w:rPr>
          <w:iCs/>
          <w:szCs w:val="22"/>
          <w:lang w:eastAsia="en-GB"/>
        </w:rPr>
        <w:t>Class 2</w:t>
      </w:r>
      <w:r w:rsidRPr="0022624A">
        <w:rPr>
          <w:iCs/>
          <w:szCs w:val="22"/>
          <w:lang w:eastAsia="en-GB"/>
        </w:rPr>
        <w:t>5</w:t>
      </w:r>
      <w:r w:rsidRPr="0022624A">
        <w:rPr>
          <w:szCs w:val="22"/>
        </w:rPr>
        <w:t>.</w:t>
      </w:r>
    </w:p>
    <w:p w14:paraId="7E92E711" w14:textId="77777777" w:rsidR="00B73785" w:rsidRPr="0022624A" w:rsidRDefault="00B73785" w:rsidP="00060A41">
      <w:pPr>
        <w:rPr>
          <w:szCs w:val="22"/>
        </w:rPr>
      </w:pPr>
    </w:p>
    <w:p w14:paraId="64B77979" w14:textId="77777777" w:rsidR="00B73785" w:rsidRPr="0022624A" w:rsidRDefault="00B73785" w:rsidP="00060A41">
      <w:pPr>
        <w:keepNext/>
        <w:rPr>
          <w:szCs w:val="22"/>
        </w:rPr>
      </w:pPr>
      <w:r w:rsidRPr="0022624A">
        <w:rPr>
          <w:szCs w:val="22"/>
        </w:rPr>
        <w:t>The contested goods are:</w:t>
      </w:r>
    </w:p>
    <w:p w14:paraId="6DBC125D" w14:textId="77777777" w:rsidR="00B73785" w:rsidRPr="0022624A" w:rsidRDefault="00B73785" w:rsidP="00060A41">
      <w:pPr>
        <w:pStyle w:val="Header"/>
        <w:keepNext/>
        <w:tabs>
          <w:tab w:val="clear" w:pos="4680"/>
          <w:tab w:val="clear" w:pos="9360"/>
        </w:tabs>
        <w:rPr>
          <w:szCs w:val="22"/>
        </w:rPr>
      </w:pPr>
    </w:p>
    <w:p w14:paraId="6A2BB255" w14:textId="7F7D0953" w:rsidR="00B73785" w:rsidRPr="0022624A" w:rsidRDefault="00060A41" w:rsidP="00060A41">
      <w:pPr>
        <w:rPr>
          <w:i/>
          <w:iCs/>
          <w:szCs w:val="22"/>
        </w:rPr>
      </w:pPr>
      <w:r w:rsidRPr="0022624A">
        <w:rPr>
          <w:szCs w:val="22"/>
        </w:rPr>
        <w:t>Class 2</w:t>
      </w:r>
      <w:r w:rsidR="00B73785" w:rsidRPr="0022624A">
        <w:rPr>
          <w:szCs w:val="22"/>
        </w:rPr>
        <w:t xml:space="preserve">5: </w:t>
      </w:r>
      <w:r w:rsidR="00B73785" w:rsidRPr="0022624A">
        <w:rPr>
          <w:i/>
          <w:iCs/>
          <w:szCs w:val="22"/>
        </w:rPr>
        <w:t>Hats; mitres [hats]; gloves [clothing]; footwear; visors being headwear; headwear; clothing; jerseys [clothing]; berets; top hats; hat frames [skeletons]; scarfs; knickers; headscarfs; socks.</w:t>
      </w:r>
    </w:p>
    <w:p w14:paraId="3261401A" w14:textId="77777777" w:rsidR="00B73785" w:rsidRPr="0022624A" w:rsidRDefault="00B73785" w:rsidP="00060A41">
      <w:pPr>
        <w:rPr>
          <w:szCs w:val="22"/>
        </w:rPr>
      </w:pPr>
    </w:p>
    <w:p w14:paraId="57E50581" w14:textId="5750D242" w:rsidR="00B73785" w:rsidRPr="0022624A" w:rsidRDefault="00B73785" w:rsidP="00060A41">
      <w:pPr>
        <w:rPr>
          <w:szCs w:val="22"/>
        </w:rPr>
      </w:pPr>
      <w:r w:rsidRPr="0022624A">
        <w:rPr>
          <w:szCs w:val="22"/>
        </w:rPr>
        <w:t>The contested goods in Class 25 are clothing, footwear, headgear and parts of headgear. The clothing articles are all included in the opponent</w:t>
      </w:r>
      <w:r w:rsidR="00060A41" w:rsidRPr="0022624A">
        <w:rPr>
          <w:szCs w:val="22"/>
        </w:rPr>
        <w:t>’</w:t>
      </w:r>
      <w:r w:rsidRPr="0022624A">
        <w:rPr>
          <w:szCs w:val="22"/>
        </w:rPr>
        <w:t xml:space="preserve">s </w:t>
      </w:r>
      <w:r w:rsidRPr="0022624A">
        <w:rPr>
          <w:i/>
          <w:iCs/>
          <w:szCs w:val="22"/>
        </w:rPr>
        <w:t xml:space="preserve">clothing </w:t>
      </w:r>
      <w:r w:rsidRPr="0022624A">
        <w:rPr>
          <w:szCs w:val="22"/>
        </w:rPr>
        <w:t>and the contested footwear and headgear articles are similar to the opponent</w:t>
      </w:r>
      <w:r w:rsidR="00060A41" w:rsidRPr="0022624A">
        <w:rPr>
          <w:szCs w:val="22"/>
        </w:rPr>
        <w:t>’</w:t>
      </w:r>
      <w:r w:rsidRPr="0022624A">
        <w:rPr>
          <w:szCs w:val="22"/>
        </w:rPr>
        <w:t>s goods as they coincide in purpose, producers, distribution channels and relevant public. The parts of headgear also have a clear connection with the opponent</w:t>
      </w:r>
      <w:r w:rsidR="00060A41" w:rsidRPr="0022624A">
        <w:rPr>
          <w:szCs w:val="22"/>
        </w:rPr>
        <w:t>’</w:t>
      </w:r>
      <w:r w:rsidRPr="0022624A">
        <w:rPr>
          <w:szCs w:val="22"/>
        </w:rPr>
        <w:t xml:space="preserve">s </w:t>
      </w:r>
      <w:r w:rsidRPr="0022624A">
        <w:rPr>
          <w:i/>
          <w:iCs/>
          <w:szCs w:val="22"/>
        </w:rPr>
        <w:t>clothing</w:t>
      </w:r>
      <w:r w:rsidRPr="0022624A">
        <w:rPr>
          <w:szCs w:val="22"/>
        </w:rPr>
        <w:t>, as they all belong to the fashion industry.</w:t>
      </w:r>
    </w:p>
    <w:p w14:paraId="19D93883" w14:textId="77777777" w:rsidR="00B73785" w:rsidRPr="0022624A" w:rsidRDefault="00B73785" w:rsidP="00060A41">
      <w:pPr>
        <w:rPr>
          <w:szCs w:val="22"/>
        </w:rPr>
      </w:pPr>
    </w:p>
    <w:p w14:paraId="0E65371E" w14:textId="24D75668" w:rsidR="00B73785" w:rsidRPr="0022624A" w:rsidRDefault="00B73785" w:rsidP="00060A41">
      <w:pPr>
        <w:rPr>
          <w:szCs w:val="22"/>
        </w:rPr>
      </w:pPr>
      <w:r w:rsidRPr="0022624A">
        <w:rPr>
          <w:szCs w:val="22"/>
        </w:rPr>
        <w:t xml:space="preserve">Therefore, taking into account and weighing up all the relevant factors – especially the solid reputation of the earlier mark, the similarity between the signs and the clear connection between the relevant goods – it must be concluded that, when encountering the contested mark, the relevant consumers in </w:t>
      </w:r>
      <w:r w:rsidR="001E79C6" w:rsidRPr="0022624A">
        <w:rPr>
          <w:szCs w:val="22"/>
        </w:rPr>
        <w:t>the European Union</w:t>
      </w:r>
      <w:r w:rsidRPr="0022624A">
        <w:rPr>
          <w:szCs w:val="22"/>
        </w:rPr>
        <w:t xml:space="preserve"> will be likely to associate it with the earlier sign, that is to say, establish a mental </w:t>
      </w:r>
      <w:r w:rsidR="00060A41" w:rsidRPr="0022624A">
        <w:rPr>
          <w:szCs w:val="22"/>
        </w:rPr>
        <w:t>‘</w:t>
      </w:r>
      <w:r w:rsidRPr="0022624A">
        <w:rPr>
          <w:szCs w:val="22"/>
        </w:rPr>
        <w:t>link</w:t>
      </w:r>
      <w:r w:rsidR="00060A41" w:rsidRPr="0022624A">
        <w:rPr>
          <w:szCs w:val="22"/>
        </w:rPr>
        <w:t>’</w:t>
      </w:r>
      <w:r w:rsidRPr="0022624A">
        <w:rPr>
          <w:szCs w:val="22"/>
        </w:rPr>
        <w:t xml:space="preserve"> between the signs. However, although a </w:t>
      </w:r>
      <w:r w:rsidR="00060A41" w:rsidRPr="0022624A">
        <w:rPr>
          <w:szCs w:val="22"/>
        </w:rPr>
        <w:t>‘</w:t>
      </w:r>
      <w:r w:rsidRPr="0022624A">
        <w:rPr>
          <w:szCs w:val="22"/>
        </w:rPr>
        <w:t>link</w:t>
      </w:r>
      <w:r w:rsidR="00060A41" w:rsidRPr="0022624A">
        <w:rPr>
          <w:szCs w:val="22"/>
        </w:rPr>
        <w:t>’</w:t>
      </w:r>
      <w:r w:rsidRPr="0022624A">
        <w:rPr>
          <w:szCs w:val="22"/>
        </w:rPr>
        <w:t xml:space="preserve"> between the signs is a necessary condition for further assessing whether detriment or unfair advantage are likely, the existence of such a link is not sufficient, in itself, for a finding that there may be one of the forms of damage referred to in Article 8(5) EUTMR (</w:t>
      </w:r>
      <w:r w:rsidR="00060A41" w:rsidRPr="0022624A">
        <w:rPr>
          <w:szCs w:val="22"/>
        </w:rPr>
        <w:t>26/09/2012</w:t>
      </w:r>
      <w:r w:rsidRPr="0022624A">
        <w:rPr>
          <w:szCs w:val="22"/>
        </w:rPr>
        <w:t>, T</w:t>
      </w:r>
      <w:r w:rsidRPr="0022624A">
        <w:rPr>
          <w:szCs w:val="22"/>
        </w:rPr>
        <w:noBreakHyphen/>
        <w:t>301/09, CITIGATE / CITICORP et al., EU:T:2012:473, § 96).</w:t>
      </w:r>
    </w:p>
    <w:p w14:paraId="4090A76C" w14:textId="77777777" w:rsidR="00B73785" w:rsidRPr="0022624A" w:rsidRDefault="00B73785" w:rsidP="00060A41"/>
    <w:p w14:paraId="10521E6F" w14:textId="25C4FAEC" w:rsidR="00367C72" w:rsidRPr="0022624A" w:rsidRDefault="00367C72" w:rsidP="00060A41"/>
    <w:p w14:paraId="10521E70" w14:textId="77777777" w:rsidR="00367C72" w:rsidRPr="0022624A" w:rsidRDefault="004B46C0" w:rsidP="00060A41">
      <w:bookmarkStart w:id="21" w:name="chk-paragraph-10-3-5_nodeId--805826934"/>
      <w:bookmarkEnd w:id="20"/>
      <w:r w:rsidRPr="0022624A">
        <w:rPr>
          <w:b/>
        </w:rPr>
        <w:t>d) Risk of injury</w:t>
      </w:r>
    </w:p>
    <w:p w14:paraId="10521E71" w14:textId="10DAF14D" w:rsidR="00367C72" w:rsidRPr="0022624A" w:rsidRDefault="00367C72" w:rsidP="00060A41"/>
    <w:p w14:paraId="10521E72" w14:textId="3D6F8AD9" w:rsidR="00367C72" w:rsidRPr="0022624A" w:rsidRDefault="004B46C0" w:rsidP="00060A41">
      <w:r w:rsidRPr="0022624A">
        <w:t>Use of the contested mark will fall under Article 8(5) EUTMR when any of the following situations arise:</w:t>
      </w:r>
    </w:p>
    <w:p w14:paraId="10521E73" w14:textId="3A67C7FA" w:rsidR="00367C72" w:rsidRPr="0022624A" w:rsidRDefault="00367C72" w:rsidP="00060A41"/>
    <w:p w14:paraId="10521E74" w14:textId="5DDE8983"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it takes unfair advantage of the distinctive character or the repute of the earlier mark;</w:t>
      </w:r>
    </w:p>
    <w:p w14:paraId="10521E75" w14:textId="3A6F93B8" w:rsidR="00367C72" w:rsidRPr="0022624A" w:rsidRDefault="00367C72" w:rsidP="00060A41">
      <w:pPr>
        <w:ind w:left="960"/>
      </w:pPr>
    </w:p>
    <w:p w14:paraId="10521E76" w14:textId="76EC2F46"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it is detrimental to the repute of the earlier mark;</w:t>
      </w:r>
    </w:p>
    <w:p w14:paraId="10521E77" w14:textId="6582C1C6" w:rsidR="00367C72" w:rsidRPr="0022624A" w:rsidRDefault="00367C72" w:rsidP="00060A41">
      <w:pPr>
        <w:ind w:left="960"/>
      </w:pPr>
    </w:p>
    <w:p w14:paraId="10521E78" w14:textId="0D39A143" w:rsidR="00367C72" w:rsidRPr="0022624A" w:rsidRDefault="0022624A" w:rsidP="0022624A">
      <w:pPr>
        <w:ind w:left="960" w:hanging="360"/>
      </w:pPr>
      <w:r w:rsidRPr="0022624A">
        <w:rPr>
          <w:rFonts w:ascii="Symbol" w:hAnsi="Symbol"/>
        </w:rPr>
        <w:t></w:t>
      </w:r>
      <w:r w:rsidRPr="0022624A">
        <w:rPr>
          <w:rFonts w:ascii="Symbol" w:hAnsi="Symbol"/>
        </w:rPr>
        <w:tab/>
      </w:r>
      <w:r w:rsidR="004B46C0" w:rsidRPr="0022624A">
        <w:t>it is detrimental to the distinctive character of the earlier mark.</w:t>
      </w:r>
    </w:p>
    <w:p w14:paraId="10521E79" w14:textId="6450B127" w:rsidR="00367C72" w:rsidRPr="0022624A" w:rsidRDefault="00367C72" w:rsidP="00060A41"/>
    <w:p w14:paraId="10521E7A" w14:textId="32E6BE55" w:rsidR="00367C72" w:rsidRPr="0022624A" w:rsidRDefault="004B46C0" w:rsidP="00060A41">
      <w:r w:rsidRPr="0022624A">
        <w:t xml:space="preserve">Although detriment or unfair advantage may be only potential in opposition proceedings, a mere possibility is not sufficient for </w:t>
      </w:r>
      <w:r w:rsidR="00060A41" w:rsidRPr="0022624A">
        <w:t>Article 8</w:t>
      </w:r>
      <w:r w:rsidRPr="0022624A">
        <w:t xml:space="preserve">(5) EUTMR to be applicable. While the proprietor of the earlier mark is not required to demonstrate actual and present harm to its mark, it must </w:t>
      </w:r>
      <w:r w:rsidR="00060A41" w:rsidRPr="0022624A">
        <w:t>‘</w:t>
      </w:r>
      <w:r w:rsidRPr="0022624A">
        <w:t>adduce prima facie evidence of a future risk, which is not hypothetical, of unfair advantage or detriment</w:t>
      </w:r>
      <w:r w:rsidR="00060A41" w:rsidRPr="0022624A">
        <w:t>’</w:t>
      </w:r>
      <w:r w:rsidRPr="0022624A">
        <w:t xml:space="preserve"> (</w:t>
      </w:r>
      <w:r w:rsidR="00060A41" w:rsidRPr="0022624A">
        <w:t>06/07/2012</w:t>
      </w:r>
      <w:r w:rsidRPr="0022624A">
        <w:t>, T</w:t>
      </w:r>
      <w:r w:rsidRPr="0022624A">
        <w:rPr>
          <w:rFonts w:ascii="Cambria Math" w:hAnsi="Cambria Math" w:cs="Cambria Math"/>
        </w:rPr>
        <w:t>‑</w:t>
      </w:r>
      <w:r w:rsidRPr="0022624A">
        <w:t>60/10, ROYAL SHAKESPEARE / RSC- ROYAL SHAKESPEARE COMPANY et al., EU:T:2012:348, §</w:t>
      </w:r>
      <w:r w:rsidR="00A93CD2" w:rsidRPr="0022624A">
        <w:t> </w:t>
      </w:r>
      <w:r w:rsidRPr="0022624A">
        <w:t>53).</w:t>
      </w:r>
    </w:p>
    <w:p w14:paraId="10521E7B" w14:textId="06A91869" w:rsidR="00367C72" w:rsidRPr="0022624A" w:rsidRDefault="00367C72" w:rsidP="00060A41"/>
    <w:p w14:paraId="10521E7C" w14:textId="77777777" w:rsidR="00367C72" w:rsidRPr="0022624A" w:rsidRDefault="004B46C0" w:rsidP="00060A41">
      <w:r w:rsidRPr="0022624A">
        <w:t>It follows that the opponent must establish that detriment or unfair advantage is probable, in the sense that it is foreseeable in the ordinary course of events. For that purpose, the opponent should file evidence, or at least put forward a coherent line of argument demonstrating what the detriment or unfair advantage would consist of and how it would occur, that could lead to the prima facie conclusion that such an event is indeed likely in the ordinary course of events.</w:t>
      </w:r>
    </w:p>
    <w:p w14:paraId="10521E7D" w14:textId="201A358F" w:rsidR="00367C72" w:rsidRPr="0022624A" w:rsidRDefault="00367C72" w:rsidP="00060A41"/>
    <w:p w14:paraId="45CD544A" w14:textId="77777777" w:rsidR="00DD6BAA" w:rsidRPr="0022624A" w:rsidRDefault="00DD6BAA" w:rsidP="00060A41">
      <w:pPr>
        <w:rPr>
          <w:szCs w:val="22"/>
        </w:rPr>
      </w:pPr>
      <w:bookmarkStart w:id="22" w:name="chk-paragraph-10-3-5-2_nodeId-1339508818"/>
      <w:bookmarkEnd w:id="21"/>
      <w:r w:rsidRPr="0022624A">
        <w:rPr>
          <w:szCs w:val="22"/>
        </w:rPr>
        <w:t>The opponent claims that use of the contested trade mark would take unfair advantage of the distinctive character or the repute of the earlier trade mark and be detrimental to the distinctive character of the earlier trade mark.</w:t>
      </w:r>
    </w:p>
    <w:p w14:paraId="10521E83" w14:textId="28857861" w:rsidR="00367C72" w:rsidRPr="0022624A" w:rsidRDefault="00367C72" w:rsidP="00060A41"/>
    <w:p w14:paraId="10521E84" w14:textId="77777777" w:rsidR="00367C72" w:rsidRPr="0022624A" w:rsidRDefault="004B46C0" w:rsidP="00060A41">
      <w:bookmarkStart w:id="23" w:name="chk-paragraph-10-3-5-3_nodeId-1212208175"/>
      <w:bookmarkEnd w:id="22"/>
      <w:r w:rsidRPr="0022624A">
        <w:rPr>
          <w:b/>
        </w:rPr>
        <w:t>Unfair advantage (free-riding)</w:t>
      </w:r>
    </w:p>
    <w:p w14:paraId="10521E85" w14:textId="2367FB61" w:rsidR="00367C72" w:rsidRPr="0022624A" w:rsidRDefault="00367C72" w:rsidP="00060A41"/>
    <w:p w14:paraId="10521E86" w14:textId="4579C27C" w:rsidR="00367C72" w:rsidRPr="0022624A" w:rsidRDefault="004B46C0" w:rsidP="00060A41">
      <w:r w:rsidRPr="0022624A">
        <w:t xml:space="preserve">Unfair advantage in the context of </w:t>
      </w:r>
      <w:r w:rsidR="00060A41" w:rsidRPr="0022624A">
        <w:t>Article 8</w:t>
      </w:r>
      <w:r w:rsidRPr="0022624A">
        <w:t xml:space="preserve">(5) EUTMR covers cases where there is clear exploitation and </w:t>
      </w:r>
      <w:r w:rsidR="00060A41" w:rsidRPr="0022624A">
        <w:t>‘</w:t>
      </w:r>
      <w:r w:rsidRPr="0022624A">
        <w:t>free-riding on the coat-tails</w:t>
      </w:r>
      <w:r w:rsidR="00060A41" w:rsidRPr="0022624A">
        <w:t>’</w:t>
      </w:r>
      <w:r w:rsidRPr="0022624A">
        <w:t xml:space="preserve"> of a famous mark or an attempt to trade upon its reputation. In other words, there is a risk that the image of the mark with a reputation or the characteristics which it projects are transferred to the goods and services covered by the contested trade mark, with the result that the marketing of those goods and services is made easier by their association with the earlier mark with a reputation (</w:t>
      </w:r>
      <w:r w:rsidR="00060A41" w:rsidRPr="0022624A">
        <w:t>06/07/2012</w:t>
      </w:r>
      <w:r w:rsidRPr="0022624A">
        <w:t>, T</w:t>
      </w:r>
      <w:r w:rsidRPr="0022624A">
        <w:rPr>
          <w:rFonts w:ascii="Cambria Math" w:hAnsi="Cambria Math" w:cs="Cambria Math"/>
        </w:rPr>
        <w:t>‑</w:t>
      </w:r>
      <w:r w:rsidRPr="0022624A">
        <w:t>60/10, ROYAL SHAKESPEARE / RSC- ROYAL SHAKESPEARE COMPANY et al., EU:T:2012:348, §</w:t>
      </w:r>
      <w:r w:rsidR="00F858A0" w:rsidRPr="0022624A">
        <w:t> </w:t>
      </w:r>
      <w:r w:rsidRPr="0022624A">
        <w:t xml:space="preserve">48; </w:t>
      </w:r>
      <w:r w:rsidR="00060A41" w:rsidRPr="0022624A">
        <w:t>22/03/2007</w:t>
      </w:r>
      <w:r w:rsidRPr="0022624A">
        <w:t>, T</w:t>
      </w:r>
      <w:r w:rsidRPr="0022624A">
        <w:rPr>
          <w:rFonts w:ascii="Cambria Math" w:hAnsi="Cambria Math" w:cs="Cambria Math"/>
        </w:rPr>
        <w:t>‑</w:t>
      </w:r>
      <w:r w:rsidRPr="0022624A">
        <w:t>215/03, VIPS / VIPS, EU:T:2007:93, §</w:t>
      </w:r>
      <w:r w:rsidR="00F858A0" w:rsidRPr="0022624A">
        <w:t> </w:t>
      </w:r>
      <w:r w:rsidRPr="0022624A">
        <w:t>40).</w:t>
      </w:r>
    </w:p>
    <w:p w14:paraId="1F8765DA" w14:textId="67237F6B" w:rsidR="00DD6BAA" w:rsidRPr="0022624A" w:rsidRDefault="00DD6BAA" w:rsidP="00060A41">
      <w:bookmarkStart w:id="24" w:name="chk-paragraph-10-3-5-3-1_nodeId--5825783"/>
      <w:bookmarkEnd w:id="23"/>
    </w:p>
    <w:p w14:paraId="285B11C5" w14:textId="77777777" w:rsidR="00DD6BAA" w:rsidRPr="0022624A" w:rsidRDefault="00DD6BAA" w:rsidP="00060A41">
      <w:pPr>
        <w:keepNext/>
        <w:rPr>
          <w:szCs w:val="22"/>
        </w:rPr>
      </w:pPr>
      <w:r w:rsidRPr="0022624A">
        <w:rPr>
          <w:szCs w:val="22"/>
        </w:rPr>
        <w:t>The opponent bases its claim on the following.</w:t>
      </w:r>
    </w:p>
    <w:p w14:paraId="48C58789" w14:textId="77777777" w:rsidR="00DD6BAA" w:rsidRPr="0022624A" w:rsidRDefault="00DD6BAA" w:rsidP="00060A41">
      <w:pPr>
        <w:pStyle w:val="Header"/>
        <w:keepNext/>
        <w:tabs>
          <w:tab w:val="clear" w:pos="4680"/>
          <w:tab w:val="clear" w:pos="9360"/>
        </w:tabs>
        <w:rPr>
          <w:szCs w:val="22"/>
        </w:rPr>
      </w:pPr>
    </w:p>
    <w:p w14:paraId="5CED6BDC" w14:textId="740AEDF5" w:rsidR="00DD6BAA" w:rsidRPr="0022624A" w:rsidRDefault="00DD6BAA" w:rsidP="00060A41">
      <w:pPr>
        <w:autoSpaceDE w:val="0"/>
        <w:autoSpaceDN w:val="0"/>
        <w:adjustRightInd w:val="0"/>
        <w:ind w:left="567" w:hanging="567"/>
        <w:rPr>
          <w:szCs w:val="22"/>
        </w:rPr>
      </w:pPr>
      <w:r w:rsidRPr="0022624A">
        <w:rPr>
          <w:rFonts w:eastAsia="Times New Roman"/>
          <w:szCs w:val="22"/>
          <w:lang w:eastAsia="en-GB"/>
        </w:rPr>
        <w:t></w:t>
      </w:r>
      <w:r w:rsidRPr="0022624A">
        <w:rPr>
          <w:rFonts w:eastAsia="Times New Roman"/>
          <w:szCs w:val="22"/>
          <w:lang w:eastAsia="en-GB"/>
        </w:rPr>
        <w:tab/>
      </w:r>
      <w:r w:rsidRPr="0022624A">
        <w:rPr>
          <w:szCs w:val="22"/>
        </w:rPr>
        <w:t xml:space="preserve">All the evidence leads to the conclusion that unfair advantage is probable in the sense that it is foreseeable in the ordinary course of events. Indeed, the evidence shows that </w:t>
      </w:r>
      <w:r w:rsidR="000B5BB5" w:rsidRPr="0022624A">
        <w:rPr>
          <w:szCs w:val="22"/>
        </w:rPr>
        <w:t>the polo player mark</w:t>
      </w:r>
      <w:r w:rsidRPr="0022624A">
        <w:rPr>
          <w:szCs w:val="22"/>
        </w:rPr>
        <w:t xml:space="preserve"> has been the opponent</w:t>
      </w:r>
      <w:r w:rsidR="00060A41" w:rsidRPr="0022624A">
        <w:rPr>
          <w:szCs w:val="22"/>
        </w:rPr>
        <w:t>’</w:t>
      </w:r>
      <w:r w:rsidRPr="0022624A">
        <w:rPr>
          <w:szCs w:val="22"/>
        </w:rPr>
        <w:t>s iconic symbol for many years, synonymous with chic, luxury, prestige and quality.</w:t>
      </w:r>
    </w:p>
    <w:p w14:paraId="1B4FAFA4" w14:textId="77777777" w:rsidR="00DD6BAA" w:rsidRPr="0022624A" w:rsidRDefault="00DD6BAA" w:rsidP="00060A41">
      <w:pPr>
        <w:autoSpaceDE w:val="0"/>
        <w:autoSpaceDN w:val="0"/>
        <w:adjustRightInd w:val="0"/>
        <w:rPr>
          <w:szCs w:val="22"/>
        </w:rPr>
      </w:pPr>
    </w:p>
    <w:p w14:paraId="5B11DC73" w14:textId="5E512D9F" w:rsidR="00DD6BAA" w:rsidRPr="0022624A" w:rsidRDefault="00DD6BAA" w:rsidP="00060A41">
      <w:pPr>
        <w:autoSpaceDE w:val="0"/>
        <w:autoSpaceDN w:val="0"/>
        <w:adjustRightInd w:val="0"/>
        <w:ind w:left="567" w:hanging="567"/>
        <w:rPr>
          <w:szCs w:val="22"/>
        </w:rPr>
      </w:pPr>
      <w:r w:rsidRPr="0022624A">
        <w:rPr>
          <w:rFonts w:eastAsia="Times New Roman"/>
          <w:szCs w:val="22"/>
          <w:lang w:eastAsia="en-GB"/>
        </w:rPr>
        <w:t></w:t>
      </w:r>
      <w:r w:rsidRPr="0022624A">
        <w:rPr>
          <w:rFonts w:eastAsia="Times New Roman"/>
          <w:szCs w:val="22"/>
          <w:lang w:eastAsia="en-GB"/>
        </w:rPr>
        <w:tab/>
      </w:r>
      <w:r w:rsidRPr="0022624A">
        <w:rPr>
          <w:szCs w:val="22"/>
        </w:rPr>
        <w:t xml:space="preserve">The </w:t>
      </w:r>
      <w:r w:rsidR="000B5BB5" w:rsidRPr="0022624A">
        <w:rPr>
          <w:szCs w:val="22"/>
        </w:rPr>
        <w:t>polo player</w:t>
      </w:r>
      <w:r w:rsidRPr="0022624A">
        <w:rPr>
          <w:szCs w:val="22"/>
        </w:rPr>
        <w:t xml:space="preserve"> trade mark reflects an image of quality and prestige, which could positively influence the consumer</w:t>
      </w:r>
      <w:r w:rsidR="00060A41" w:rsidRPr="0022624A">
        <w:rPr>
          <w:szCs w:val="22"/>
        </w:rPr>
        <w:t>’</w:t>
      </w:r>
      <w:r w:rsidRPr="0022624A">
        <w:rPr>
          <w:szCs w:val="22"/>
        </w:rPr>
        <w:t>s choice.</w:t>
      </w:r>
    </w:p>
    <w:p w14:paraId="5743189E" w14:textId="77777777" w:rsidR="00DD6BAA" w:rsidRPr="0022624A" w:rsidRDefault="00DD6BAA" w:rsidP="00060A41">
      <w:pPr>
        <w:rPr>
          <w:szCs w:val="22"/>
        </w:rPr>
      </w:pPr>
    </w:p>
    <w:p w14:paraId="4414545E" w14:textId="4D28F080" w:rsidR="00DD6BAA" w:rsidRPr="0022624A" w:rsidRDefault="00DD6BAA" w:rsidP="00060A41">
      <w:pPr>
        <w:autoSpaceDE w:val="0"/>
        <w:autoSpaceDN w:val="0"/>
        <w:adjustRightInd w:val="0"/>
        <w:ind w:left="567" w:hanging="567"/>
        <w:rPr>
          <w:szCs w:val="22"/>
        </w:rPr>
      </w:pPr>
      <w:r w:rsidRPr="0022624A">
        <w:rPr>
          <w:rFonts w:eastAsia="Times New Roman"/>
          <w:szCs w:val="22"/>
          <w:lang w:eastAsia="en-GB"/>
        </w:rPr>
        <w:t></w:t>
      </w:r>
      <w:r w:rsidRPr="0022624A">
        <w:rPr>
          <w:rFonts w:eastAsia="Times New Roman"/>
          <w:szCs w:val="22"/>
          <w:lang w:eastAsia="en-GB"/>
        </w:rPr>
        <w:tab/>
      </w:r>
      <w:r w:rsidRPr="0022624A">
        <w:rPr>
          <w:szCs w:val="22"/>
        </w:rPr>
        <w:t>The use of the contested sign on goods in Class 25 would clearly take unfair advantage of this repute</w:t>
      </w:r>
      <w:r w:rsidR="005E6253" w:rsidRPr="0022624A">
        <w:rPr>
          <w:szCs w:val="22"/>
        </w:rPr>
        <w:t>.</w:t>
      </w:r>
      <w:r w:rsidRPr="0022624A">
        <w:rPr>
          <w:szCs w:val="22"/>
        </w:rPr>
        <w:t xml:space="preserve"> </w:t>
      </w:r>
      <w:r w:rsidR="005E6253" w:rsidRPr="0022624A">
        <w:rPr>
          <w:szCs w:val="22"/>
        </w:rPr>
        <w:t xml:space="preserve">It would enable </w:t>
      </w:r>
      <w:r w:rsidR="003249B7" w:rsidRPr="0022624A">
        <w:rPr>
          <w:szCs w:val="22"/>
        </w:rPr>
        <w:t>the applicant</w:t>
      </w:r>
      <w:r w:rsidRPr="0022624A">
        <w:rPr>
          <w:szCs w:val="22"/>
        </w:rPr>
        <w:t xml:space="preserve"> to benefit from the power of attraction, the reputation and the prestige of the </w:t>
      </w:r>
      <w:r w:rsidR="000B5BB5" w:rsidRPr="0022624A">
        <w:rPr>
          <w:szCs w:val="22"/>
        </w:rPr>
        <w:t>polo player</w:t>
      </w:r>
      <w:r w:rsidRPr="0022624A">
        <w:rPr>
          <w:szCs w:val="22"/>
        </w:rPr>
        <w:t xml:space="preserve"> trade mark and to exploit, without paying any financial compensation, the marketing efforts expended by the opponent to create and maintain the trade mark</w:t>
      </w:r>
      <w:r w:rsidR="00060A41" w:rsidRPr="0022624A">
        <w:rPr>
          <w:szCs w:val="22"/>
        </w:rPr>
        <w:t>’</w:t>
      </w:r>
      <w:r w:rsidRPr="0022624A">
        <w:rPr>
          <w:szCs w:val="22"/>
        </w:rPr>
        <w:t>s image.</w:t>
      </w:r>
    </w:p>
    <w:p w14:paraId="10521E91" w14:textId="57DC1B23" w:rsidR="00367C72" w:rsidRPr="0022624A" w:rsidRDefault="00367C72" w:rsidP="00060A41"/>
    <w:p w14:paraId="10521E92" w14:textId="77777777" w:rsidR="00367C72" w:rsidRPr="0022624A" w:rsidRDefault="004B46C0" w:rsidP="00060A41">
      <w:r w:rsidRPr="0022624A">
        <w:t>According to the Court of Justice of the European Union</w:t>
      </w:r>
    </w:p>
    <w:p w14:paraId="10521E93" w14:textId="320A03CE" w:rsidR="00367C72" w:rsidRPr="0022624A" w:rsidRDefault="00367C72" w:rsidP="00060A41"/>
    <w:p w14:paraId="10521E94" w14:textId="77777777" w:rsidR="00367C72" w:rsidRPr="0022624A" w:rsidRDefault="004B46C0" w:rsidP="00EC44B3">
      <w:pPr>
        <w:pBdr>
          <w:left w:val="none" w:sz="0" w:space="30" w:color="auto"/>
        </w:pBdr>
        <w:ind w:left="600" w:right="567"/>
      </w:pPr>
      <w:r w:rsidRPr="0022624A">
        <w:t>… as regards injury consisting of unfair advantage taken of the distinctive character or the repute of the earlier mark, in so far as what is prohibited is the drawing of benefit from that mark by the proprietor of the later mark, the existence of such injury must be assessed by reference to average consumers of the goods or services for which the later mark is registered, who are reasonably well informed and reasonably observant and circumspect.</w:t>
      </w:r>
    </w:p>
    <w:p w14:paraId="10521E95" w14:textId="4540B380" w:rsidR="00367C72" w:rsidRPr="0022624A" w:rsidRDefault="00367C72" w:rsidP="00060A41"/>
    <w:p w14:paraId="10521E96" w14:textId="16A5A33E" w:rsidR="00367C72" w:rsidRPr="0022624A" w:rsidRDefault="004B46C0" w:rsidP="006C43A5">
      <w:pPr>
        <w:pBdr>
          <w:left w:val="none" w:sz="0" w:space="30" w:color="auto"/>
        </w:pBdr>
      </w:pPr>
      <w:r w:rsidRPr="0022624A">
        <w:t>(</w:t>
      </w:r>
      <w:r w:rsidR="00060A41" w:rsidRPr="0022624A">
        <w:t>27/11/2008</w:t>
      </w:r>
      <w:r w:rsidRPr="0022624A">
        <w:t xml:space="preserve">, </w:t>
      </w:r>
      <w:r w:rsidR="00060A41" w:rsidRPr="0022624A">
        <w:t>C</w:t>
      </w:r>
      <w:r w:rsidR="00060A41" w:rsidRPr="0022624A">
        <w:noBreakHyphen/>
        <w:t>2</w:t>
      </w:r>
      <w:r w:rsidRPr="0022624A">
        <w:t>52/07, Intel, EU:C:2008:655, § 36.)</w:t>
      </w:r>
    </w:p>
    <w:p w14:paraId="10521E97" w14:textId="5E332225" w:rsidR="00367C72" w:rsidRPr="0022624A" w:rsidRDefault="00367C72" w:rsidP="00060A41"/>
    <w:p w14:paraId="6065AA3C" w14:textId="67F92671" w:rsidR="008E0E3C" w:rsidRPr="0022624A" w:rsidRDefault="008E0E3C" w:rsidP="00060A41">
      <w:pPr>
        <w:rPr>
          <w:szCs w:val="22"/>
        </w:rPr>
      </w:pPr>
      <w:bookmarkStart w:id="25" w:name="chk-paragraph-10-3-5-3-3_nodeId-10457130"/>
      <w:bookmarkEnd w:id="24"/>
      <w:r w:rsidRPr="0022624A">
        <w:rPr>
          <w:szCs w:val="22"/>
        </w:rPr>
        <w:t xml:space="preserve">Taking into account the contested goods in </w:t>
      </w:r>
      <w:r w:rsidR="00060A41" w:rsidRPr="0022624A">
        <w:rPr>
          <w:szCs w:val="22"/>
        </w:rPr>
        <w:t>Class 2</w:t>
      </w:r>
      <w:r w:rsidRPr="0022624A">
        <w:rPr>
          <w:szCs w:val="22"/>
        </w:rPr>
        <w:t>5, the relevant public is the public at large and a professional public, and the degree of attention is average.</w:t>
      </w:r>
    </w:p>
    <w:p w14:paraId="10521E99" w14:textId="77777777" w:rsidR="00367C72" w:rsidRPr="0022624A" w:rsidRDefault="00367C72" w:rsidP="00060A41">
      <w:pPr>
        <w:spacing w:line="252" w:lineRule="auto"/>
      </w:pPr>
    </w:p>
    <w:p w14:paraId="119F8119" w14:textId="53012F5D" w:rsidR="008E0E3C" w:rsidRPr="0022624A" w:rsidRDefault="008E0E3C" w:rsidP="00060A41">
      <w:pPr>
        <w:rPr>
          <w:szCs w:val="22"/>
        </w:rPr>
      </w:pPr>
      <w:r w:rsidRPr="0022624A">
        <w:rPr>
          <w:szCs w:val="22"/>
        </w:rPr>
        <w:t>To determine whether the use of a sign takes unfair advantage of the distinctive character or the repute of a mark, it is necessary to undertake an overall assessment, which takes into account all the factors relevant to the circumstances of the case (</w:t>
      </w:r>
      <w:r w:rsidR="00060A41" w:rsidRPr="0022624A">
        <w:rPr>
          <w:szCs w:val="22"/>
        </w:rPr>
        <w:t>10/05/2007</w:t>
      </w:r>
      <w:r w:rsidRPr="0022624A">
        <w:rPr>
          <w:szCs w:val="22"/>
        </w:rPr>
        <w:t>, T</w:t>
      </w:r>
      <w:r w:rsidRPr="0022624A">
        <w:rPr>
          <w:szCs w:val="22"/>
        </w:rPr>
        <w:noBreakHyphen/>
        <w:t xml:space="preserve">47/06, NASDAQ (fig.) / NASDAQ, EU:T:2007:131, § 53, </w:t>
      </w:r>
      <w:r w:rsidR="00060A41" w:rsidRPr="0022624A">
        <w:rPr>
          <w:szCs w:val="22"/>
        </w:rPr>
        <w:t>12/03/2009</w:t>
      </w:r>
      <w:r w:rsidRPr="0022624A">
        <w:rPr>
          <w:szCs w:val="22"/>
        </w:rPr>
        <w:t>, C</w:t>
      </w:r>
      <w:r w:rsidRPr="0022624A">
        <w:rPr>
          <w:szCs w:val="22"/>
        </w:rPr>
        <w:noBreakHyphen/>
        <w:t xml:space="preserve">320/07 P, NASDAQ (fig.) / NASDAQ, EU:C:2009:146; </w:t>
      </w:r>
      <w:r w:rsidR="00060A41" w:rsidRPr="0022624A">
        <w:rPr>
          <w:szCs w:val="22"/>
        </w:rPr>
        <w:t>23/10/2003</w:t>
      </w:r>
      <w:r w:rsidRPr="0022624A">
        <w:rPr>
          <w:szCs w:val="22"/>
        </w:rPr>
        <w:t>, C</w:t>
      </w:r>
      <w:r w:rsidRPr="0022624A">
        <w:rPr>
          <w:szCs w:val="22"/>
        </w:rPr>
        <w:noBreakHyphen/>
        <w:t xml:space="preserve">408/01, Adidas, EU:C:2003:582, § 29, 30, 38; </w:t>
      </w:r>
      <w:r w:rsidR="00060A41" w:rsidRPr="0022624A">
        <w:rPr>
          <w:szCs w:val="22"/>
        </w:rPr>
        <w:t>27/11/2008</w:t>
      </w:r>
      <w:r w:rsidRPr="0022624A">
        <w:rPr>
          <w:szCs w:val="22"/>
        </w:rPr>
        <w:t>, C</w:t>
      </w:r>
      <w:r w:rsidRPr="0022624A">
        <w:rPr>
          <w:szCs w:val="22"/>
        </w:rPr>
        <w:noBreakHyphen/>
        <w:t xml:space="preserve">252/07, Intel, EU:C:2008:655, § 57, 58, 66; </w:t>
      </w:r>
      <w:r w:rsidR="00060A41" w:rsidRPr="0022624A">
        <w:rPr>
          <w:szCs w:val="22"/>
        </w:rPr>
        <w:t>24/03/2011</w:t>
      </w:r>
      <w:r w:rsidRPr="0022624A">
        <w:rPr>
          <w:szCs w:val="22"/>
        </w:rPr>
        <w:t>, C</w:t>
      </w:r>
      <w:r w:rsidRPr="0022624A">
        <w:rPr>
          <w:szCs w:val="22"/>
        </w:rPr>
        <w:noBreakHyphen/>
        <w:t>552/09 P, TiMiKiNDERJOGHURT (fig.) / KINDER, EU:C:2011:177, § 53).</w:t>
      </w:r>
    </w:p>
    <w:p w14:paraId="2F286091" w14:textId="77777777" w:rsidR="008E0E3C" w:rsidRPr="0022624A" w:rsidRDefault="008E0E3C" w:rsidP="00060A41">
      <w:pPr>
        <w:rPr>
          <w:szCs w:val="22"/>
        </w:rPr>
      </w:pPr>
    </w:p>
    <w:p w14:paraId="3B0D7544" w14:textId="12FA08B2" w:rsidR="008E0E3C" w:rsidRPr="0022624A" w:rsidRDefault="008E0E3C" w:rsidP="00060A41">
      <w:pPr>
        <w:rPr>
          <w:szCs w:val="22"/>
        </w:rPr>
      </w:pPr>
      <w:r w:rsidRPr="0022624A">
        <w:rPr>
          <w:szCs w:val="22"/>
        </w:rPr>
        <w:t>The applicant</w:t>
      </w:r>
      <w:r w:rsidR="00060A41" w:rsidRPr="0022624A">
        <w:rPr>
          <w:szCs w:val="22"/>
        </w:rPr>
        <w:t>’</w:t>
      </w:r>
      <w:r w:rsidRPr="0022624A">
        <w:rPr>
          <w:szCs w:val="22"/>
        </w:rPr>
        <w:t>s intention is not a material factor. Taking unfair advantage of the distinctiveness or the repute of a trade mark may be a deliberate decision, for example, where there is clear exploitation and free-riding on the coat-tails of a famous mark, or an attempt to trade upon the reputation of a famous mark. However, taking unfair advantage does not necessarily require a deliberate intention to exploit the goodwill attached to someone else</w:t>
      </w:r>
      <w:r w:rsidR="00060A41" w:rsidRPr="0022624A">
        <w:rPr>
          <w:szCs w:val="22"/>
        </w:rPr>
        <w:t>’</w:t>
      </w:r>
      <w:r w:rsidRPr="0022624A">
        <w:rPr>
          <w:szCs w:val="22"/>
        </w:rPr>
        <w:t>s trade mark.</w:t>
      </w:r>
    </w:p>
    <w:p w14:paraId="0E587C56" w14:textId="77777777" w:rsidR="008E0E3C" w:rsidRPr="0022624A" w:rsidRDefault="008E0E3C" w:rsidP="00060A41">
      <w:pPr>
        <w:rPr>
          <w:szCs w:val="22"/>
        </w:rPr>
      </w:pPr>
    </w:p>
    <w:p w14:paraId="73A69F6B" w14:textId="26BC7D49" w:rsidR="008E0E3C" w:rsidRPr="0022624A" w:rsidRDefault="008E0E3C" w:rsidP="00060A41">
      <w:pPr>
        <w:rPr>
          <w:szCs w:val="22"/>
        </w:rPr>
      </w:pPr>
      <w:r w:rsidRPr="0022624A">
        <w:rPr>
          <w:szCs w:val="22"/>
        </w:rPr>
        <w:t xml:space="preserve">The concept of taking unfair advantage </w:t>
      </w:r>
      <w:r w:rsidR="00060A41" w:rsidRPr="0022624A">
        <w:rPr>
          <w:szCs w:val="22"/>
        </w:rPr>
        <w:t>‘</w:t>
      </w:r>
      <w:r w:rsidRPr="0022624A">
        <w:rPr>
          <w:szCs w:val="22"/>
        </w:rPr>
        <w:t>concerns the risk that the image of the mark with a reputation or the characteristics which it projects are transferred to the goods covered by the mark applied for, with the result that the marketing of those goods is made easier by that association with the earlier mark with a reputation</w:t>
      </w:r>
      <w:r w:rsidR="00060A41" w:rsidRPr="0022624A">
        <w:rPr>
          <w:szCs w:val="22"/>
        </w:rPr>
        <w:t>’</w:t>
      </w:r>
      <w:r w:rsidRPr="0022624A">
        <w:rPr>
          <w:szCs w:val="22"/>
        </w:rPr>
        <w:t xml:space="preserve"> (</w:t>
      </w:r>
      <w:r w:rsidR="00060A41" w:rsidRPr="0022624A">
        <w:rPr>
          <w:szCs w:val="22"/>
        </w:rPr>
        <w:t>19/06/2008</w:t>
      </w:r>
      <w:r w:rsidRPr="0022624A">
        <w:rPr>
          <w:szCs w:val="22"/>
        </w:rPr>
        <w:t>, T</w:t>
      </w:r>
      <w:r w:rsidRPr="0022624A">
        <w:rPr>
          <w:szCs w:val="22"/>
        </w:rPr>
        <w:noBreakHyphen/>
        <w:t xml:space="preserve">93/06, MINERAL SPA / SPA (fig.) et al., EU:T:2008:215, § 40; </w:t>
      </w:r>
      <w:r w:rsidR="00060A41" w:rsidRPr="0022624A">
        <w:rPr>
          <w:szCs w:val="22"/>
        </w:rPr>
        <w:t>22/03/2007</w:t>
      </w:r>
      <w:r w:rsidRPr="0022624A">
        <w:rPr>
          <w:szCs w:val="22"/>
        </w:rPr>
        <w:t>, T</w:t>
      </w:r>
      <w:r w:rsidRPr="0022624A">
        <w:rPr>
          <w:szCs w:val="22"/>
        </w:rPr>
        <w:noBreakHyphen/>
        <w:t xml:space="preserve">215/03, VIPS / VIPS, EU:T:2007:93, § 40; </w:t>
      </w:r>
      <w:r w:rsidR="00060A41" w:rsidRPr="0022624A">
        <w:rPr>
          <w:szCs w:val="22"/>
        </w:rPr>
        <w:t>30/01/2008</w:t>
      </w:r>
      <w:r w:rsidRPr="0022624A">
        <w:rPr>
          <w:szCs w:val="22"/>
        </w:rPr>
        <w:t>, T</w:t>
      </w:r>
      <w:r w:rsidRPr="0022624A">
        <w:rPr>
          <w:szCs w:val="22"/>
        </w:rPr>
        <w:noBreakHyphen/>
        <w:t>128/06, CAMELO (FIG.) / CAMEL (FIG.) ET AL., EU:T:2008:22, § 46).</w:t>
      </w:r>
    </w:p>
    <w:p w14:paraId="5A3EC434" w14:textId="77777777" w:rsidR="008E0E3C" w:rsidRPr="0022624A" w:rsidRDefault="008E0E3C" w:rsidP="00060A41">
      <w:pPr>
        <w:rPr>
          <w:szCs w:val="22"/>
        </w:rPr>
      </w:pPr>
    </w:p>
    <w:p w14:paraId="34F9F44E" w14:textId="45B4F7CC" w:rsidR="008E0E3C" w:rsidRPr="0022624A" w:rsidRDefault="008E0E3C" w:rsidP="00060A41">
      <w:pPr>
        <w:rPr>
          <w:szCs w:val="22"/>
        </w:rPr>
      </w:pPr>
      <w:r w:rsidRPr="0022624A">
        <w:rPr>
          <w:szCs w:val="22"/>
        </w:rPr>
        <w:t xml:space="preserve">The earlier mark has obtained a solid reputation and has become an attractive and powerful brand </w:t>
      </w:r>
      <w:r w:rsidR="001E79C6" w:rsidRPr="0022624A">
        <w:rPr>
          <w:szCs w:val="22"/>
        </w:rPr>
        <w:t xml:space="preserve">in the European Union, </w:t>
      </w:r>
      <w:r w:rsidR="00634488" w:rsidRPr="0022624A">
        <w:rPr>
          <w:szCs w:val="22"/>
        </w:rPr>
        <w:t>at least</w:t>
      </w:r>
      <w:r w:rsidRPr="0022624A">
        <w:rPr>
          <w:szCs w:val="22"/>
        </w:rPr>
        <w:t xml:space="preserve"> in France. The evidence submitted by the opponent shows that the earlier mark has a positive image and is associated with high quality, luxury and elegance.</w:t>
      </w:r>
    </w:p>
    <w:p w14:paraId="741E2003" w14:textId="77777777" w:rsidR="008E0E3C" w:rsidRPr="0022624A" w:rsidRDefault="008E0E3C" w:rsidP="00060A41">
      <w:pPr>
        <w:rPr>
          <w:szCs w:val="22"/>
        </w:rPr>
      </w:pPr>
    </w:p>
    <w:p w14:paraId="42BEFE76" w14:textId="1A036474" w:rsidR="008E0E3C" w:rsidRPr="0022624A" w:rsidRDefault="008E0E3C" w:rsidP="00060A41">
      <w:pPr>
        <w:rPr>
          <w:szCs w:val="22"/>
        </w:rPr>
      </w:pPr>
      <w:r w:rsidRPr="0022624A">
        <w:rPr>
          <w:szCs w:val="22"/>
        </w:rPr>
        <w:t>As explained in section</w:t>
      </w:r>
      <w:r w:rsidR="0022624A" w:rsidRPr="0022624A">
        <w:rPr>
          <w:szCs w:val="22"/>
        </w:rPr>
        <w:t xml:space="preserve"> </w:t>
      </w:r>
      <w:r w:rsidRPr="0022624A">
        <w:rPr>
          <w:szCs w:val="22"/>
        </w:rPr>
        <w:t>c), considering the reputation of the earlier mark, the similarity between the signs, and the fact that the conflicting goods have a connection, the relevant public will make a link between the marks. This link will create an association that will produce a commercial benefit for the applicant as the image of high quality, luxury and elegance will be easily transposed to the applicant</w:t>
      </w:r>
      <w:r w:rsidR="00060A41" w:rsidRPr="0022624A">
        <w:rPr>
          <w:szCs w:val="22"/>
        </w:rPr>
        <w:t>’</w:t>
      </w:r>
      <w:r w:rsidRPr="0022624A">
        <w:rPr>
          <w:szCs w:val="22"/>
        </w:rPr>
        <w:t>s goods. Therefore, there is a high probability that the use of the contested mark may lead to free-riding, that is to say, it would take unfair advantage of the reputation of the earlier mark and the considerable investments undertaken by the opponent to achieve that reputation. The use of the contested mark could also lead to the perception that the applicant is associated with or belongs to the opponent and, therefore, could facilitate the marketing of the relevant goods.</w:t>
      </w:r>
    </w:p>
    <w:p w14:paraId="3434D9F2" w14:textId="77777777" w:rsidR="008E0E3C" w:rsidRPr="0022624A" w:rsidRDefault="008E0E3C" w:rsidP="00060A41">
      <w:pPr>
        <w:rPr>
          <w:szCs w:val="22"/>
        </w:rPr>
      </w:pPr>
    </w:p>
    <w:p w14:paraId="6A99F406" w14:textId="77777777" w:rsidR="008E0E3C" w:rsidRPr="0022624A" w:rsidRDefault="008E0E3C" w:rsidP="00060A41">
      <w:pPr>
        <w:rPr>
          <w:szCs w:val="22"/>
        </w:rPr>
      </w:pPr>
      <w:r w:rsidRPr="0022624A">
        <w:rPr>
          <w:szCs w:val="22"/>
        </w:rPr>
        <w:t>On the basis of the above, the Opposition Division concludes that the contested trade mark is likely to take unfair advantage of the distinctive character or the repute of the earlier trade mark.</w:t>
      </w:r>
    </w:p>
    <w:p w14:paraId="2F338597" w14:textId="77777777" w:rsidR="008E0E3C" w:rsidRPr="0022624A" w:rsidRDefault="008E0E3C" w:rsidP="00060A41">
      <w:pPr>
        <w:rPr>
          <w:szCs w:val="22"/>
        </w:rPr>
      </w:pPr>
    </w:p>
    <w:p w14:paraId="6698AB8C" w14:textId="77777777" w:rsidR="008E0E3C" w:rsidRPr="0022624A" w:rsidRDefault="008E0E3C" w:rsidP="00060A41">
      <w:pPr>
        <w:rPr>
          <w:szCs w:val="22"/>
        </w:rPr>
      </w:pPr>
    </w:p>
    <w:p w14:paraId="09FA14D2" w14:textId="77777777" w:rsidR="008E0E3C" w:rsidRPr="0022624A" w:rsidRDefault="008E0E3C" w:rsidP="00060A41">
      <w:pPr>
        <w:keepNext/>
        <w:rPr>
          <w:szCs w:val="22"/>
        </w:rPr>
      </w:pPr>
      <w:r w:rsidRPr="0022624A">
        <w:rPr>
          <w:b/>
          <w:bCs/>
          <w:szCs w:val="22"/>
        </w:rPr>
        <w:t>Other types of injury</w:t>
      </w:r>
    </w:p>
    <w:p w14:paraId="59FD7289" w14:textId="77777777" w:rsidR="008E0E3C" w:rsidRPr="0022624A" w:rsidRDefault="008E0E3C" w:rsidP="00060A41">
      <w:pPr>
        <w:keepNext/>
        <w:rPr>
          <w:szCs w:val="22"/>
        </w:rPr>
      </w:pPr>
    </w:p>
    <w:p w14:paraId="6B1FDF16" w14:textId="77777777" w:rsidR="008E0E3C" w:rsidRPr="0022624A" w:rsidRDefault="008E0E3C" w:rsidP="00060A41">
      <w:pPr>
        <w:rPr>
          <w:szCs w:val="22"/>
        </w:rPr>
      </w:pPr>
      <w:r w:rsidRPr="0022624A">
        <w:rPr>
          <w:szCs w:val="22"/>
        </w:rPr>
        <w:t>The opponent also argues that use of the contested trade mark would be detrimental to the distinctive character of the earlier trade mark.</w:t>
      </w:r>
    </w:p>
    <w:p w14:paraId="40BE4FB8" w14:textId="77777777" w:rsidR="008E0E3C" w:rsidRPr="0022624A" w:rsidRDefault="008E0E3C" w:rsidP="00060A41">
      <w:pPr>
        <w:rPr>
          <w:szCs w:val="22"/>
        </w:rPr>
      </w:pPr>
    </w:p>
    <w:p w14:paraId="60052214" w14:textId="79CC949B" w:rsidR="008E0E3C" w:rsidRPr="0022624A" w:rsidRDefault="008E0E3C" w:rsidP="00060A41">
      <w:pPr>
        <w:rPr>
          <w:szCs w:val="22"/>
        </w:rPr>
      </w:pPr>
      <w:r w:rsidRPr="0022624A">
        <w:rPr>
          <w:szCs w:val="22"/>
        </w:rPr>
        <w:t>As seen above, the existence of a risk of injury is an essential condition for Article 8(5) EUTMR to apply. The risk of injury may be of three different types. For an opposition to be well founded in this respect, it is sufficient if only one of these types is found to exist. In the present case, as seen above, the Opposition Division has already concluded that the contested trade mark would take unfair advantage of the distinctive character or repute of the earlier trade mark. It follows that there is no need to examine whether other types also apply.</w:t>
      </w:r>
    </w:p>
    <w:p w14:paraId="4EEA67DE" w14:textId="77777777" w:rsidR="008E0E3C" w:rsidRPr="0022624A" w:rsidRDefault="008E0E3C" w:rsidP="00060A41">
      <w:pPr>
        <w:spacing w:line="252" w:lineRule="auto"/>
      </w:pPr>
    </w:p>
    <w:p w14:paraId="10521E9B" w14:textId="56DC5A1C" w:rsidR="00367C72" w:rsidRPr="0022624A" w:rsidRDefault="00DE721D" w:rsidP="00060A41">
      <w:pPr>
        <w:spacing w:before="160" w:after="160" w:line="257" w:lineRule="auto"/>
      </w:pPr>
      <w:bookmarkStart w:id="26" w:name="chk-paragraph-10-3-7_nodeId-304569702"/>
      <w:bookmarkEnd w:id="25"/>
      <w:r w:rsidRPr="0022624A">
        <w:rPr>
          <w:b/>
        </w:rPr>
        <w:t>e</w:t>
      </w:r>
      <w:r w:rsidR="004B46C0" w:rsidRPr="0022624A">
        <w:rPr>
          <w:b/>
        </w:rPr>
        <w:t>) Conclusion</w:t>
      </w:r>
    </w:p>
    <w:p w14:paraId="10521E9C" w14:textId="6C48B619" w:rsidR="00367C72" w:rsidRPr="0022624A" w:rsidRDefault="004B46C0" w:rsidP="00060A41">
      <w:bookmarkStart w:id="27" w:name="chk-paragraph-10-3-7-1_nodeId-690560875"/>
      <w:bookmarkEnd w:id="26"/>
      <w:r w:rsidRPr="0022624A">
        <w:lastRenderedPageBreak/>
        <w:t>Considering all the above, the opposition is well founded under Article 8(5) EUTMR. Therefore, the contested trade mark must be rejected for all the contested goods.</w:t>
      </w:r>
    </w:p>
    <w:p w14:paraId="10521E9F" w14:textId="77777777" w:rsidR="00367C72" w:rsidRPr="0022624A" w:rsidRDefault="00367C72" w:rsidP="00060A41"/>
    <w:p w14:paraId="10521EA0" w14:textId="69A8AF17" w:rsidR="00367C72" w:rsidRPr="0022624A" w:rsidRDefault="004B46C0" w:rsidP="00060A41">
      <w:r w:rsidRPr="0022624A">
        <w:t xml:space="preserve">Given that the opposition is entirely successful under </w:t>
      </w:r>
      <w:r w:rsidR="00060A41" w:rsidRPr="0022624A">
        <w:t>Article 8</w:t>
      </w:r>
      <w:r w:rsidRPr="0022624A">
        <w:t>(5) EUTMR, it is not necessary to examine the remaining ground on which the opposition was based nor to assess the opponent</w:t>
      </w:r>
      <w:r w:rsidR="00060A41" w:rsidRPr="0022624A">
        <w:t>’</w:t>
      </w:r>
      <w:r w:rsidRPr="0022624A">
        <w:t>s claim of reputation in relation to the remaining goods on which the opposition was based</w:t>
      </w:r>
      <w:r w:rsidR="004F7918" w:rsidRPr="0022624A">
        <w:t xml:space="preserve"> or in relation to the remaining territory</w:t>
      </w:r>
      <w:r w:rsidRPr="0022624A">
        <w:t>.</w:t>
      </w:r>
    </w:p>
    <w:p w14:paraId="7488849E" w14:textId="77777777" w:rsidR="0077283B" w:rsidRPr="0022624A" w:rsidRDefault="0077283B" w:rsidP="00060A41"/>
    <w:p w14:paraId="10521EA1" w14:textId="6AB1CDD0" w:rsidR="00367C72" w:rsidRPr="0022624A" w:rsidRDefault="00367C72" w:rsidP="00060A41"/>
    <w:p w14:paraId="10521EA2" w14:textId="77777777" w:rsidR="00367C72" w:rsidRPr="0022624A" w:rsidRDefault="004B46C0" w:rsidP="00060A41">
      <w:bookmarkStart w:id="28" w:name="chk-paragraph-14-1_nodeId--474726698"/>
      <w:bookmarkEnd w:id="27"/>
      <w:r w:rsidRPr="0022624A">
        <w:rPr>
          <w:b/>
        </w:rPr>
        <w:t>COSTS</w:t>
      </w:r>
    </w:p>
    <w:p w14:paraId="10521EA3" w14:textId="4231A5BD" w:rsidR="00367C72" w:rsidRPr="0022624A" w:rsidRDefault="00367C72" w:rsidP="00060A41"/>
    <w:p w14:paraId="10521EA4" w14:textId="6D9B53ED" w:rsidR="00367C72" w:rsidRPr="0022624A" w:rsidRDefault="004B46C0" w:rsidP="00060A41">
      <w:r w:rsidRPr="0022624A">
        <w:t>According to Article 109(1) EUTMR, the losing party in opposition proceedings must bear the fees and costs incurred by the other party.</w:t>
      </w:r>
    </w:p>
    <w:p w14:paraId="10521EA5" w14:textId="05B02333" w:rsidR="00367C72" w:rsidRPr="0022624A" w:rsidRDefault="00367C72" w:rsidP="00060A41"/>
    <w:p w14:paraId="10521EA6" w14:textId="6809F531" w:rsidR="00367C72" w:rsidRPr="0022624A" w:rsidRDefault="004B46C0" w:rsidP="00060A41">
      <w:r w:rsidRPr="0022624A">
        <w:t xml:space="preserve">Since the applicant is the losing party, </w:t>
      </w:r>
      <w:r w:rsidR="00CD4AF3" w:rsidRPr="0022624A">
        <w:t>they</w:t>
      </w:r>
      <w:r w:rsidRPr="0022624A">
        <w:t xml:space="preserve"> must bear the opposition fee as well as the costs incurred by the opponent in the course of these proceedings.</w:t>
      </w:r>
    </w:p>
    <w:p w14:paraId="10521EA7" w14:textId="5142FF58" w:rsidR="00367C72" w:rsidRPr="0022624A" w:rsidRDefault="00367C72" w:rsidP="00060A41"/>
    <w:p w14:paraId="10521EA8" w14:textId="4187A4CE" w:rsidR="00367C72" w:rsidRPr="0022624A" w:rsidRDefault="004B46C0" w:rsidP="00060A41">
      <w:bookmarkStart w:id="29" w:name="chk-paragraph-14-1-1_nodeId--1175928364"/>
      <w:bookmarkEnd w:id="28"/>
      <w:r w:rsidRPr="0022624A">
        <w:t>According to Article 109(1) and (7) EUTMR and Article 18(1)(c)(i) EUTMIR, the costs to be paid to the opponent are the opposition fee and the costs of representation, which are to be fixed on the basis of the maximum rate set therein.</w:t>
      </w:r>
    </w:p>
    <w:p w14:paraId="10521EA9" w14:textId="124AA611" w:rsidR="00367C72" w:rsidRPr="0022624A" w:rsidRDefault="00367C72" w:rsidP="00060A41"/>
    <w:p w14:paraId="10521EAA" w14:textId="77777777" w:rsidR="00367C72" w:rsidRPr="0022624A" w:rsidRDefault="004B46C0" w:rsidP="00060A41">
      <w:pPr>
        <w:jc w:val="center"/>
      </w:pPr>
      <w:bookmarkStart w:id="30" w:name="rId8"/>
      <w:bookmarkStart w:id="31" w:name="chk-paragraph-15_nodeId-1949981362"/>
      <w:bookmarkEnd w:id="29"/>
      <w:r w:rsidRPr="0022624A">
        <w:rPr>
          <w:noProof/>
        </w:rPr>
        <w:drawing>
          <wp:inline distT="0" distB="0" distL="0" distR="0" wp14:anchorId="10521EC4" wp14:editId="10521EC5">
            <wp:extent cx="619125" cy="628650"/>
            <wp:effectExtent l="0" t="0" r="0" b="0"/>
            <wp:docPr id="1931360664" name="Picture 1931360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9125" cy="628650"/>
                    </a:xfrm>
                    <a:prstGeom prst="rect">
                      <a:avLst/>
                    </a:prstGeom>
                  </pic:spPr>
                </pic:pic>
              </a:graphicData>
            </a:graphic>
          </wp:inline>
        </w:drawing>
      </w:r>
      <w:bookmarkEnd w:id="30"/>
    </w:p>
    <w:p w14:paraId="10521EAB" w14:textId="54D19E82" w:rsidR="00367C72" w:rsidRPr="0022624A" w:rsidRDefault="00367C72" w:rsidP="00060A41"/>
    <w:p w14:paraId="10521EAC" w14:textId="08BAD43F" w:rsidR="00367C72" w:rsidRPr="0022624A" w:rsidRDefault="00367C72" w:rsidP="00060A41"/>
    <w:p w14:paraId="10521EAD" w14:textId="77777777" w:rsidR="00367C72" w:rsidRPr="0022624A" w:rsidRDefault="004B46C0" w:rsidP="00060A41">
      <w:pPr>
        <w:jc w:val="center"/>
      </w:pPr>
      <w:r w:rsidRPr="0022624A">
        <w:rPr>
          <w:b/>
        </w:rPr>
        <w:t>The Opposition Division</w:t>
      </w:r>
    </w:p>
    <w:p w14:paraId="10521EAE" w14:textId="026D2166" w:rsidR="00367C72" w:rsidRPr="0022624A" w:rsidRDefault="00367C72" w:rsidP="00060A41"/>
    <w:p w14:paraId="10521EAF" w14:textId="2FA6F57C" w:rsidR="00367C72" w:rsidRPr="0022624A" w:rsidRDefault="00367C72" w:rsidP="00060A41"/>
    <w:tbl>
      <w:tblPr>
        <w:tblW w:w="0" w:type="auto"/>
        <w:tblCellSpacing w:w="0" w:type="auto"/>
        <w:tblLook w:val="04A0" w:firstRow="1" w:lastRow="0" w:firstColumn="1" w:lastColumn="0" w:noHBand="0" w:noVBand="1"/>
      </w:tblPr>
      <w:tblGrid>
        <w:gridCol w:w="2850"/>
        <w:gridCol w:w="2800"/>
        <w:gridCol w:w="2855"/>
      </w:tblGrid>
      <w:tr w:rsidR="00367C72" w:rsidRPr="0022624A" w14:paraId="10521EB5" w14:textId="77777777">
        <w:trPr>
          <w:trHeight w:val="30"/>
          <w:tblCellSpacing w:w="0" w:type="auto"/>
        </w:trPr>
        <w:tc>
          <w:tcPr>
            <w:tcW w:w="3779" w:type="dxa"/>
            <w:tcMar>
              <w:top w:w="15" w:type="dxa"/>
              <w:left w:w="15" w:type="dxa"/>
              <w:bottom w:w="15" w:type="dxa"/>
              <w:right w:w="15" w:type="dxa"/>
            </w:tcMar>
            <w:vAlign w:val="center"/>
          </w:tcPr>
          <w:p w14:paraId="023F4AEC" w14:textId="77777777" w:rsidR="00DE721D" w:rsidRPr="0022624A" w:rsidRDefault="00DE721D" w:rsidP="00060A41">
            <w:pPr>
              <w:ind w:left="15"/>
              <w:jc w:val="center"/>
            </w:pPr>
            <w:bookmarkStart w:id="32" w:name="docx4j_tbl_0"/>
          </w:p>
          <w:p w14:paraId="10521EB0" w14:textId="35F7E5FF" w:rsidR="00367C72" w:rsidRPr="0022624A" w:rsidRDefault="003C07BA" w:rsidP="00060A41">
            <w:pPr>
              <w:ind w:left="15"/>
              <w:jc w:val="center"/>
            </w:pPr>
            <w:r w:rsidRPr="0022624A">
              <w:t>Vít MAHELKA</w:t>
            </w:r>
          </w:p>
          <w:p w14:paraId="10521EB1" w14:textId="3454923E" w:rsidR="00367C72" w:rsidRPr="0022624A" w:rsidRDefault="00367C72" w:rsidP="00060A41">
            <w:pPr>
              <w:ind w:left="15"/>
              <w:jc w:val="center"/>
              <w:rPr>
                <w:shadow/>
              </w:rPr>
            </w:pPr>
          </w:p>
        </w:tc>
        <w:tc>
          <w:tcPr>
            <w:tcW w:w="3780" w:type="dxa"/>
            <w:tcMar>
              <w:top w:w="15" w:type="dxa"/>
              <w:left w:w="15" w:type="dxa"/>
              <w:bottom w:w="15" w:type="dxa"/>
              <w:right w:w="15" w:type="dxa"/>
            </w:tcMar>
            <w:vAlign w:val="center"/>
          </w:tcPr>
          <w:p w14:paraId="10521EB2" w14:textId="77777777" w:rsidR="00367C72" w:rsidRPr="0022624A" w:rsidRDefault="004B46C0" w:rsidP="00060A41">
            <w:pPr>
              <w:ind w:left="15"/>
              <w:jc w:val="center"/>
              <w:rPr>
                <w:shadow/>
              </w:rPr>
            </w:pPr>
            <w:r w:rsidRPr="0022624A">
              <w:t>Saida CRABBE</w:t>
            </w:r>
          </w:p>
        </w:tc>
        <w:tc>
          <w:tcPr>
            <w:tcW w:w="3780" w:type="dxa"/>
            <w:tcMar>
              <w:top w:w="15" w:type="dxa"/>
              <w:left w:w="15" w:type="dxa"/>
              <w:bottom w:w="15" w:type="dxa"/>
              <w:right w:w="15" w:type="dxa"/>
            </w:tcMar>
            <w:vAlign w:val="center"/>
          </w:tcPr>
          <w:p w14:paraId="4C401993" w14:textId="77777777" w:rsidR="00DE721D" w:rsidRPr="0022624A" w:rsidRDefault="00DE721D" w:rsidP="00060A41">
            <w:pPr>
              <w:ind w:left="15"/>
              <w:jc w:val="center"/>
            </w:pPr>
          </w:p>
          <w:p w14:paraId="10521EB3" w14:textId="76933104" w:rsidR="00367C72" w:rsidRPr="0022624A" w:rsidRDefault="00DE721D" w:rsidP="00060A41">
            <w:pPr>
              <w:ind w:left="15"/>
              <w:jc w:val="center"/>
            </w:pPr>
            <w:r w:rsidRPr="0022624A">
              <w:t>Christophe DU JARDIN</w:t>
            </w:r>
          </w:p>
          <w:p w14:paraId="10521EB4" w14:textId="145BFC44" w:rsidR="00367C72" w:rsidRPr="0022624A" w:rsidRDefault="00367C72" w:rsidP="00060A41">
            <w:pPr>
              <w:ind w:left="15"/>
              <w:jc w:val="center"/>
            </w:pPr>
          </w:p>
        </w:tc>
      </w:tr>
    </w:tbl>
    <w:p w14:paraId="10521EBA" w14:textId="33246F11" w:rsidR="00367C72" w:rsidRPr="0022624A" w:rsidRDefault="00367C72" w:rsidP="00060A41">
      <w:bookmarkStart w:id="33" w:name="chk-paragraph-17_nodeId-1939635670"/>
      <w:bookmarkEnd w:id="31"/>
      <w:bookmarkEnd w:id="32"/>
    </w:p>
    <w:p w14:paraId="2135A57D" w14:textId="77777777" w:rsidR="0022624A" w:rsidRPr="0022624A" w:rsidRDefault="004B46C0" w:rsidP="00060A41">
      <w:pPr>
        <w:spacing w:before="269" w:after="269"/>
      </w:pPr>
      <w:r w:rsidRPr="0022624A">
        <w:t xml:space="preserve">According to </w:t>
      </w:r>
      <w:r w:rsidR="00060A41" w:rsidRPr="0022624A">
        <w:t>Article 6</w:t>
      </w:r>
      <w:r w:rsidRPr="0022624A">
        <w:t xml:space="preserve">7 EUTMR, any party adversely affected by this decision has a right to appeal against this decision. According to </w:t>
      </w:r>
      <w:r w:rsidR="00060A41" w:rsidRPr="0022624A">
        <w:t>Article 6</w:t>
      </w:r>
      <w:r w:rsidRPr="0022624A">
        <w:t xml:space="preserve">8 EUTMR, notice of appeal must be filed in writing at the Office within two months of the date of notification of this decision. It must be filed in the language of the proceedings in which the decision subject to appeal was taken. Furthermore, a written statement of the grounds for appeal must be filed within four months of the same date. The notice of appeal will be deemed to have been filed only when the appeal fee of </w:t>
      </w:r>
      <w:r w:rsidR="00060A41" w:rsidRPr="0022624A">
        <w:t>EUR 7</w:t>
      </w:r>
      <w:r w:rsidRPr="0022624A">
        <w:t>20 has been paid.</w:t>
      </w:r>
      <w:bookmarkEnd w:id="33"/>
    </w:p>
    <w:sectPr w:rsidR="0022624A" w:rsidRPr="0022624A" w:rsidSect="00060A41">
      <w:headerReference w:type="even" r:id="rId24"/>
      <w:headerReference w:type="default" r:id="rId25"/>
      <w:footerReference w:type="even" r:id="rId26"/>
      <w:footerReference w:type="default" r:id="rId27"/>
      <w:headerReference w:type="first" r:id="rId28"/>
      <w:footerReference w:type="first" r:id="rId29"/>
      <w:pgSz w:w="11907" w:h="16839" w:code="9"/>
      <w:pgMar w:top="1417" w:right="1701" w:bottom="1417"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DF818" w14:textId="77777777" w:rsidR="00CE438D" w:rsidRPr="00060A41" w:rsidRDefault="00CE438D">
      <w:r w:rsidRPr="00060A41">
        <w:separator/>
      </w:r>
    </w:p>
  </w:endnote>
  <w:endnote w:type="continuationSeparator" w:id="0">
    <w:p w14:paraId="3D8228A9" w14:textId="77777777" w:rsidR="00CE438D" w:rsidRPr="00060A41" w:rsidRDefault="00CE438D">
      <w:r w:rsidRPr="00060A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51278" w14:textId="77777777" w:rsidR="0022624A" w:rsidRDefault="002262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BEA78" w14:textId="77777777" w:rsidR="0022624A" w:rsidRDefault="002262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02011" w14:textId="77777777" w:rsidR="0022624A" w:rsidRDefault="00226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0D446" w14:textId="77777777" w:rsidR="00CE438D" w:rsidRPr="00060A41" w:rsidRDefault="00CE438D">
      <w:r w:rsidRPr="00060A41">
        <w:separator/>
      </w:r>
    </w:p>
  </w:footnote>
  <w:footnote w:type="continuationSeparator" w:id="0">
    <w:p w14:paraId="0A3F9A33" w14:textId="77777777" w:rsidR="00CE438D" w:rsidRPr="00060A41" w:rsidRDefault="00CE438D">
      <w:r w:rsidRPr="00060A4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7FD9C" w14:textId="77777777" w:rsidR="0022624A" w:rsidRDefault="002262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21EC6" w14:textId="0044ECDD" w:rsidR="00367C72" w:rsidRPr="00060A41" w:rsidRDefault="004B46C0">
    <w:pPr>
      <w:pBdr>
        <w:bottom w:val="single" w:sz="6" w:space="1" w:color="595959"/>
      </w:pBdr>
      <w:tabs>
        <w:tab w:val="right" w:pos="9000"/>
      </w:tabs>
    </w:pPr>
    <w:r w:rsidRPr="00060A41">
      <w:t>Decision on Opposition No</w:t>
    </w:r>
    <w:r w:rsidR="00622F13">
      <w:t> </w:t>
    </w:r>
    <w:r w:rsidRPr="00060A41">
      <w:rPr>
        <w:b/>
        <w:bCs/>
      </w:rPr>
      <w:t>B</w:t>
    </w:r>
    <w:r w:rsidR="00622F13">
      <w:rPr>
        <w:b/>
        <w:bCs/>
      </w:rPr>
      <w:t> </w:t>
    </w:r>
    <w:r w:rsidRPr="00060A41">
      <w:rPr>
        <w:b/>
        <w:bCs/>
      </w:rPr>
      <w:t>3</w:t>
    </w:r>
    <w:r w:rsidR="00622F13">
      <w:rPr>
        <w:b/>
        <w:bCs/>
      </w:rPr>
      <w:t> </w:t>
    </w:r>
    <w:r w:rsidRPr="00060A41">
      <w:rPr>
        <w:b/>
        <w:bCs/>
      </w:rPr>
      <w:t>241</w:t>
    </w:r>
    <w:r w:rsidR="00622F13">
      <w:rPr>
        <w:b/>
        <w:bCs/>
      </w:rPr>
      <w:t> </w:t>
    </w:r>
    <w:r w:rsidRPr="00060A41">
      <w:rPr>
        <w:b/>
        <w:bCs/>
      </w:rPr>
      <w:t>877</w:t>
    </w:r>
    <w:r w:rsidRPr="00060A41">
      <w:tab/>
      <w:t xml:space="preserve">Page </w:t>
    </w:r>
    <w:r w:rsidRPr="00060A41">
      <w:fldChar w:fldCharType="begin"/>
    </w:r>
    <w:r w:rsidRPr="00060A41">
      <w:instrText>PAGE</w:instrText>
    </w:r>
    <w:r w:rsidRPr="00060A41">
      <w:fldChar w:fldCharType="separate"/>
    </w:r>
    <w:r w:rsidRPr="00060A41">
      <w:t>1</w:t>
    </w:r>
    <w:r w:rsidRPr="00060A41">
      <w:fldChar w:fldCharType="end"/>
    </w:r>
    <w:r w:rsidRPr="00060A41">
      <w:t xml:space="preserve"> of </w:t>
    </w:r>
    <w:r w:rsidRPr="00060A41">
      <w:fldChar w:fldCharType="begin"/>
    </w:r>
    <w:r w:rsidRPr="00060A41">
      <w:instrText>NUMPAGES</w:instrText>
    </w:r>
    <w:r w:rsidRPr="00060A41">
      <w:fldChar w:fldCharType="separate"/>
    </w:r>
    <w:r w:rsidRPr="00060A41">
      <w:t>1</w:t>
    </w:r>
    <w:r w:rsidRPr="00060A41">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21EC7" w14:textId="77777777" w:rsidR="00367C72" w:rsidRPr="00060A41" w:rsidRDefault="004B46C0">
    <w:r w:rsidRPr="00060A41">
      <w:rPr>
        <w:noProof/>
      </w:rPr>
      <w:drawing>
        <wp:inline distT="0" distB="0" distL="0" distR="0" wp14:anchorId="10521ECA" wp14:editId="10521ECB">
          <wp:extent cx="1587500" cy="432448"/>
          <wp:effectExtent l="0" t="0" r="0" b="0"/>
          <wp:docPr id="1" name="Filename hint" descr="Alternativ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hint"/>
                  <pic:cNvPicPr/>
                </pic:nvPicPr>
                <pic:blipFill>
                  <a:blip r:embed="rId1"/>
                  <a:stretch>
                    <a:fillRect/>
                  </a:stretch>
                </pic:blipFill>
                <pic:spPr>
                  <a:xfrm>
                    <a:off x="0" y="0"/>
                    <a:ext cx="1587500" cy="432448"/>
                  </a:xfrm>
                  <a:prstGeom prst="rect">
                    <a:avLst/>
                  </a:prstGeom>
                </pic:spPr>
              </pic:pic>
            </a:graphicData>
          </a:graphic>
        </wp:inline>
      </w:drawing>
    </w:r>
  </w:p>
  <w:p w14:paraId="10521EC8" w14:textId="77777777" w:rsidR="00367C72" w:rsidRPr="00060A41" w:rsidRDefault="004B46C0">
    <w:pPr>
      <w:pBdr>
        <w:bottom w:val="single" w:sz="6" w:space="1" w:color="595959"/>
      </w:pBdr>
      <w:jc w:val="right"/>
    </w:pPr>
    <w:r w:rsidRPr="00060A41">
      <w:rPr>
        <w:color w:val="595959"/>
        <w:sz w:val="18"/>
      </w:rPr>
      <w:t>OPPOSITION DIVISION</w:t>
    </w:r>
  </w:p>
  <w:p w14:paraId="10521EC9" w14:textId="77777777" w:rsidR="00367C72" w:rsidRPr="00060A41" w:rsidRDefault="00367C72">
    <w:pPr>
      <w:spacing w:before="40" w:after="20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15271A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3F45F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BE02CA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D0EC19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07CD75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3B61DB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012FBE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E948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3622D6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4A5E5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B0CA2"/>
    <w:multiLevelType w:val="multilevel"/>
    <w:tmpl w:val="AAAE44F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9AF3DC2"/>
    <w:multiLevelType w:val="hybridMultilevel"/>
    <w:tmpl w:val="FBF212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47B4428"/>
    <w:multiLevelType w:val="hybridMultilevel"/>
    <w:tmpl w:val="7D50D1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8145281"/>
    <w:multiLevelType w:val="multilevel"/>
    <w:tmpl w:val="C66463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CE563E"/>
    <w:multiLevelType w:val="multilevel"/>
    <w:tmpl w:val="96DCFA6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787003"/>
    <w:multiLevelType w:val="hybridMultilevel"/>
    <w:tmpl w:val="C8B0AF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FCF28B7"/>
    <w:multiLevelType w:val="multilevel"/>
    <w:tmpl w:val="66FA18D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AF6493"/>
    <w:multiLevelType w:val="multilevel"/>
    <w:tmpl w:val="489605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8321F0C"/>
    <w:multiLevelType w:val="hybridMultilevel"/>
    <w:tmpl w:val="A2FAF622"/>
    <w:lvl w:ilvl="0" w:tplc="330016B0">
      <w:start w:val="1"/>
      <w:numFmt w:val="bullet"/>
      <w:lvlText w:val=""/>
      <w:lvlJc w:val="left"/>
      <w:pPr>
        <w:ind w:left="720" w:hanging="360"/>
      </w:pPr>
      <w:rPr>
        <w:rFonts w:ascii="Symbol" w:hAnsi="Symbol"/>
      </w:rPr>
    </w:lvl>
    <w:lvl w:ilvl="1" w:tplc="CE1210A8">
      <w:start w:val="1"/>
      <w:numFmt w:val="bullet"/>
      <w:lvlText w:val=""/>
      <w:lvlJc w:val="left"/>
      <w:pPr>
        <w:ind w:left="720" w:hanging="360"/>
      </w:pPr>
      <w:rPr>
        <w:rFonts w:ascii="Symbol" w:hAnsi="Symbol"/>
      </w:rPr>
    </w:lvl>
    <w:lvl w:ilvl="2" w:tplc="55A05184">
      <w:start w:val="1"/>
      <w:numFmt w:val="bullet"/>
      <w:lvlText w:val=""/>
      <w:lvlJc w:val="left"/>
      <w:pPr>
        <w:ind w:left="720" w:hanging="360"/>
      </w:pPr>
      <w:rPr>
        <w:rFonts w:ascii="Symbol" w:hAnsi="Symbol"/>
      </w:rPr>
    </w:lvl>
    <w:lvl w:ilvl="3" w:tplc="B97AF72C">
      <w:start w:val="1"/>
      <w:numFmt w:val="bullet"/>
      <w:lvlText w:val=""/>
      <w:lvlJc w:val="left"/>
      <w:pPr>
        <w:ind w:left="720" w:hanging="360"/>
      </w:pPr>
      <w:rPr>
        <w:rFonts w:ascii="Symbol" w:hAnsi="Symbol"/>
      </w:rPr>
    </w:lvl>
    <w:lvl w:ilvl="4" w:tplc="F63AAAEA">
      <w:start w:val="1"/>
      <w:numFmt w:val="bullet"/>
      <w:lvlText w:val=""/>
      <w:lvlJc w:val="left"/>
      <w:pPr>
        <w:ind w:left="720" w:hanging="360"/>
      </w:pPr>
      <w:rPr>
        <w:rFonts w:ascii="Symbol" w:hAnsi="Symbol"/>
      </w:rPr>
    </w:lvl>
    <w:lvl w:ilvl="5" w:tplc="461ADE3C">
      <w:start w:val="1"/>
      <w:numFmt w:val="bullet"/>
      <w:lvlText w:val=""/>
      <w:lvlJc w:val="left"/>
      <w:pPr>
        <w:ind w:left="720" w:hanging="360"/>
      </w:pPr>
      <w:rPr>
        <w:rFonts w:ascii="Symbol" w:hAnsi="Symbol"/>
      </w:rPr>
    </w:lvl>
    <w:lvl w:ilvl="6" w:tplc="68C26F50">
      <w:start w:val="1"/>
      <w:numFmt w:val="bullet"/>
      <w:lvlText w:val=""/>
      <w:lvlJc w:val="left"/>
      <w:pPr>
        <w:ind w:left="720" w:hanging="360"/>
      </w:pPr>
      <w:rPr>
        <w:rFonts w:ascii="Symbol" w:hAnsi="Symbol"/>
      </w:rPr>
    </w:lvl>
    <w:lvl w:ilvl="7" w:tplc="BA748B76">
      <w:start w:val="1"/>
      <w:numFmt w:val="bullet"/>
      <w:lvlText w:val=""/>
      <w:lvlJc w:val="left"/>
      <w:pPr>
        <w:ind w:left="720" w:hanging="360"/>
      </w:pPr>
      <w:rPr>
        <w:rFonts w:ascii="Symbol" w:hAnsi="Symbol"/>
      </w:rPr>
    </w:lvl>
    <w:lvl w:ilvl="8" w:tplc="C11CE3C4">
      <w:start w:val="1"/>
      <w:numFmt w:val="bullet"/>
      <w:lvlText w:val=""/>
      <w:lvlJc w:val="left"/>
      <w:pPr>
        <w:ind w:left="720" w:hanging="360"/>
      </w:pPr>
      <w:rPr>
        <w:rFonts w:ascii="Symbol" w:hAnsi="Symbol"/>
      </w:rPr>
    </w:lvl>
  </w:abstractNum>
  <w:abstractNum w:abstractNumId="20" w15:restartNumberingAfterBreak="0">
    <w:nsid w:val="738762C3"/>
    <w:multiLevelType w:val="multilevel"/>
    <w:tmpl w:val="293E8B8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7640DA"/>
    <w:multiLevelType w:val="hybridMultilevel"/>
    <w:tmpl w:val="46BAD896"/>
    <w:lvl w:ilvl="0" w:tplc="92BA801E">
      <w:start w:val="1"/>
      <w:numFmt w:val="bullet"/>
      <w:lvlText w:val=""/>
      <w:lvlJc w:val="left"/>
      <w:pPr>
        <w:ind w:left="720" w:hanging="360"/>
      </w:pPr>
      <w:rPr>
        <w:rFonts w:ascii="Symbol" w:hAnsi="Symbol"/>
      </w:rPr>
    </w:lvl>
    <w:lvl w:ilvl="1" w:tplc="7226B78E">
      <w:start w:val="1"/>
      <w:numFmt w:val="bullet"/>
      <w:lvlText w:val=""/>
      <w:lvlJc w:val="left"/>
      <w:pPr>
        <w:ind w:left="720" w:hanging="360"/>
      </w:pPr>
      <w:rPr>
        <w:rFonts w:ascii="Symbol" w:hAnsi="Symbol"/>
      </w:rPr>
    </w:lvl>
    <w:lvl w:ilvl="2" w:tplc="4BFC8A44">
      <w:start w:val="1"/>
      <w:numFmt w:val="bullet"/>
      <w:lvlText w:val=""/>
      <w:lvlJc w:val="left"/>
      <w:pPr>
        <w:ind w:left="720" w:hanging="360"/>
      </w:pPr>
      <w:rPr>
        <w:rFonts w:ascii="Symbol" w:hAnsi="Symbol"/>
      </w:rPr>
    </w:lvl>
    <w:lvl w:ilvl="3" w:tplc="DC66CBC2">
      <w:start w:val="1"/>
      <w:numFmt w:val="bullet"/>
      <w:lvlText w:val=""/>
      <w:lvlJc w:val="left"/>
      <w:pPr>
        <w:ind w:left="720" w:hanging="360"/>
      </w:pPr>
      <w:rPr>
        <w:rFonts w:ascii="Symbol" w:hAnsi="Symbol"/>
      </w:rPr>
    </w:lvl>
    <w:lvl w:ilvl="4" w:tplc="4DC282F6">
      <w:start w:val="1"/>
      <w:numFmt w:val="bullet"/>
      <w:lvlText w:val=""/>
      <w:lvlJc w:val="left"/>
      <w:pPr>
        <w:ind w:left="720" w:hanging="360"/>
      </w:pPr>
      <w:rPr>
        <w:rFonts w:ascii="Symbol" w:hAnsi="Symbol"/>
      </w:rPr>
    </w:lvl>
    <w:lvl w:ilvl="5" w:tplc="89005E5A">
      <w:start w:val="1"/>
      <w:numFmt w:val="bullet"/>
      <w:lvlText w:val=""/>
      <w:lvlJc w:val="left"/>
      <w:pPr>
        <w:ind w:left="720" w:hanging="360"/>
      </w:pPr>
      <w:rPr>
        <w:rFonts w:ascii="Symbol" w:hAnsi="Symbol"/>
      </w:rPr>
    </w:lvl>
    <w:lvl w:ilvl="6" w:tplc="3C34166C">
      <w:start w:val="1"/>
      <w:numFmt w:val="bullet"/>
      <w:lvlText w:val=""/>
      <w:lvlJc w:val="left"/>
      <w:pPr>
        <w:ind w:left="720" w:hanging="360"/>
      </w:pPr>
      <w:rPr>
        <w:rFonts w:ascii="Symbol" w:hAnsi="Symbol"/>
      </w:rPr>
    </w:lvl>
    <w:lvl w:ilvl="7" w:tplc="6E94AEA0">
      <w:start w:val="1"/>
      <w:numFmt w:val="bullet"/>
      <w:lvlText w:val=""/>
      <w:lvlJc w:val="left"/>
      <w:pPr>
        <w:ind w:left="720" w:hanging="360"/>
      </w:pPr>
      <w:rPr>
        <w:rFonts w:ascii="Symbol" w:hAnsi="Symbol"/>
      </w:rPr>
    </w:lvl>
    <w:lvl w:ilvl="8" w:tplc="D934623C">
      <w:start w:val="1"/>
      <w:numFmt w:val="bullet"/>
      <w:lvlText w:val=""/>
      <w:lvlJc w:val="left"/>
      <w:pPr>
        <w:ind w:left="720" w:hanging="360"/>
      </w:pPr>
      <w:rPr>
        <w:rFonts w:ascii="Symbol" w:hAnsi="Symbol"/>
      </w:rPr>
    </w:lvl>
  </w:abstractNum>
  <w:abstractNum w:abstractNumId="22"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31807859">
    <w:abstractNumId w:val="22"/>
  </w:num>
  <w:num w:numId="2" w16cid:durableId="1379012869">
    <w:abstractNumId w:val="12"/>
  </w:num>
  <w:num w:numId="3" w16cid:durableId="69545240">
    <w:abstractNumId w:val="14"/>
  </w:num>
  <w:num w:numId="4" w16cid:durableId="1611542799">
    <w:abstractNumId w:val="17"/>
  </w:num>
  <w:num w:numId="5" w16cid:durableId="2025473238">
    <w:abstractNumId w:val="10"/>
  </w:num>
  <w:num w:numId="6" w16cid:durableId="1178229867">
    <w:abstractNumId w:val="20"/>
  </w:num>
  <w:num w:numId="7" w16cid:durableId="2075663208">
    <w:abstractNumId w:val="18"/>
  </w:num>
  <w:num w:numId="8" w16cid:durableId="1871533494">
    <w:abstractNumId w:val="15"/>
  </w:num>
  <w:num w:numId="9" w16cid:durableId="1597593132">
    <w:abstractNumId w:val="13"/>
  </w:num>
  <w:num w:numId="10" w16cid:durableId="1100250134">
    <w:abstractNumId w:val="16"/>
  </w:num>
  <w:num w:numId="11" w16cid:durableId="1391884079">
    <w:abstractNumId w:val="9"/>
  </w:num>
  <w:num w:numId="12" w16cid:durableId="927083779">
    <w:abstractNumId w:val="7"/>
  </w:num>
  <w:num w:numId="13" w16cid:durableId="263659578">
    <w:abstractNumId w:val="6"/>
  </w:num>
  <w:num w:numId="14" w16cid:durableId="2045714253">
    <w:abstractNumId w:val="5"/>
  </w:num>
  <w:num w:numId="15" w16cid:durableId="1909682938">
    <w:abstractNumId w:val="4"/>
  </w:num>
  <w:num w:numId="16" w16cid:durableId="1753970189">
    <w:abstractNumId w:val="8"/>
  </w:num>
  <w:num w:numId="17" w16cid:durableId="1811050956">
    <w:abstractNumId w:val="3"/>
  </w:num>
  <w:num w:numId="18" w16cid:durableId="1150168222">
    <w:abstractNumId w:val="2"/>
  </w:num>
  <w:num w:numId="19" w16cid:durableId="1334913397">
    <w:abstractNumId w:val="1"/>
  </w:num>
  <w:num w:numId="20" w16cid:durableId="1036546247">
    <w:abstractNumId w:val="0"/>
  </w:num>
  <w:num w:numId="21" w16cid:durableId="1258950009">
    <w:abstractNumId w:val="19"/>
  </w:num>
  <w:num w:numId="22" w16cid:durableId="374432614">
    <w:abstractNumId w:val="21"/>
  </w:num>
  <w:num w:numId="23" w16cid:durableId="1057345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72"/>
    <w:rsid w:val="00043A46"/>
    <w:rsid w:val="000609A3"/>
    <w:rsid w:val="00060A41"/>
    <w:rsid w:val="00074462"/>
    <w:rsid w:val="000811FE"/>
    <w:rsid w:val="000863C9"/>
    <w:rsid w:val="000B5BB5"/>
    <w:rsid w:val="000C6624"/>
    <w:rsid w:val="000D05F3"/>
    <w:rsid w:val="0010346B"/>
    <w:rsid w:val="00164CC7"/>
    <w:rsid w:val="001710FB"/>
    <w:rsid w:val="00171C3E"/>
    <w:rsid w:val="00195AA5"/>
    <w:rsid w:val="001A1402"/>
    <w:rsid w:val="001B1641"/>
    <w:rsid w:val="001D1C2C"/>
    <w:rsid w:val="001E4BA1"/>
    <w:rsid w:val="001E6FEF"/>
    <w:rsid w:val="001E79C6"/>
    <w:rsid w:val="001F317B"/>
    <w:rsid w:val="00200C2A"/>
    <w:rsid w:val="0021762E"/>
    <w:rsid w:val="0022624A"/>
    <w:rsid w:val="0022764C"/>
    <w:rsid w:val="002358A1"/>
    <w:rsid w:val="00235A60"/>
    <w:rsid w:val="00267882"/>
    <w:rsid w:val="00271D50"/>
    <w:rsid w:val="0027247E"/>
    <w:rsid w:val="00292FAE"/>
    <w:rsid w:val="002A5312"/>
    <w:rsid w:val="002A7AFD"/>
    <w:rsid w:val="002B1E4F"/>
    <w:rsid w:val="002C09E5"/>
    <w:rsid w:val="002C707E"/>
    <w:rsid w:val="002E522A"/>
    <w:rsid w:val="003076B8"/>
    <w:rsid w:val="003222F8"/>
    <w:rsid w:val="003249B7"/>
    <w:rsid w:val="00324B69"/>
    <w:rsid w:val="00327B7A"/>
    <w:rsid w:val="0034692F"/>
    <w:rsid w:val="00352032"/>
    <w:rsid w:val="00367C72"/>
    <w:rsid w:val="00376F93"/>
    <w:rsid w:val="00386782"/>
    <w:rsid w:val="003A14CC"/>
    <w:rsid w:val="003A1F1D"/>
    <w:rsid w:val="003A6A6C"/>
    <w:rsid w:val="003A6F8D"/>
    <w:rsid w:val="003C07BA"/>
    <w:rsid w:val="003D2C7C"/>
    <w:rsid w:val="003E70E1"/>
    <w:rsid w:val="003F562C"/>
    <w:rsid w:val="003F7102"/>
    <w:rsid w:val="003F79CE"/>
    <w:rsid w:val="00437229"/>
    <w:rsid w:val="00461E95"/>
    <w:rsid w:val="004A3359"/>
    <w:rsid w:val="004A4BAF"/>
    <w:rsid w:val="004B46C0"/>
    <w:rsid w:val="004D333E"/>
    <w:rsid w:val="004E0079"/>
    <w:rsid w:val="004E3438"/>
    <w:rsid w:val="004F7918"/>
    <w:rsid w:val="00574CED"/>
    <w:rsid w:val="00591E61"/>
    <w:rsid w:val="005956C9"/>
    <w:rsid w:val="005A0C16"/>
    <w:rsid w:val="005A51C4"/>
    <w:rsid w:val="005B0873"/>
    <w:rsid w:val="005C2E0A"/>
    <w:rsid w:val="005D1454"/>
    <w:rsid w:val="005E1465"/>
    <w:rsid w:val="005E2FA0"/>
    <w:rsid w:val="005E6253"/>
    <w:rsid w:val="005F3683"/>
    <w:rsid w:val="006207BF"/>
    <w:rsid w:val="00622F13"/>
    <w:rsid w:val="00627D24"/>
    <w:rsid w:val="00631B2E"/>
    <w:rsid w:val="00634488"/>
    <w:rsid w:val="00634514"/>
    <w:rsid w:val="00636296"/>
    <w:rsid w:val="00642289"/>
    <w:rsid w:val="00682EF9"/>
    <w:rsid w:val="006B5D8C"/>
    <w:rsid w:val="006C43A5"/>
    <w:rsid w:val="006E4259"/>
    <w:rsid w:val="006E722F"/>
    <w:rsid w:val="006F55BC"/>
    <w:rsid w:val="0070280F"/>
    <w:rsid w:val="007123B3"/>
    <w:rsid w:val="00746BA0"/>
    <w:rsid w:val="00750325"/>
    <w:rsid w:val="007540AD"/>
    <w:rsid w:val="0075655F"/>
    <w:rsid w:val="0077005A"/>
    <w:rsid w:val="0077283B"/>
    <w:rsid w:val="00797D94"/>
    <w:rsid w:val="007B4E07"/>
    <w:rsid w:val="007B70B3"/>
    <w:rsid w:val="007C2513"/>
    <w:rsid w:val="007D1FF5"/>
    <w:rsid w:val="007F3D90"/>
    <w:rsid w:val="008019F2"/>
    <w:rsid w:val="008261B0"/>
    <w:rsid w:val="008543D7"/>
    <w:rsid w:val="008572F2"/>
    <w:rsid w:val="008621F7"/>
    <w:rsid w:val="00863E7F"/>
    <w:rsid w:val="00886AAC"/>
    <w:rsid w:val="008931AB"/>
    <w:rsid w:val="00897A0D"/>
    <w:rsid w:val="008B2870"/>
    <w:rsid w:val="008C6E00"/>
    <w:rsid w:val="008D69E0"/>
    <w:rsid w:val="008D7728"/>
    <w:rsid w:val="008E0E3C"/>
    <w:rsid w:val="00910133"/>
    <w:rsid w:val="009107A3"/>
    <w:rsid w:val="00911D13"/>
    <w:rsid w:val="009165F9"/>
    <w:rsid w:val="00934EFB"/>
    <w:rsid w:val="009363C3"/>
    <w:rsid w:val="00940CB3"/>
    <w:rsid w:val="00951CC4"/>
    <w:rsid w:val="00955B6A"/>
    <w:rsid w:val="00962B31"/>
    <w:rsid w:val="009657E8"/>
    <w:rsid w:val="00966E66"/>
    <w:rsid w:val="00987437"/>
    <w:rsid w:val="009C54C0"/>
    <w:rsid w:val="009D3C3D"/>
    <w:rsid w:val="009F73C2"/>
    <w:rsid w:val="00A007BB"/>
    <w:rsid w:val="00A24614"/>
    <w:rsid w:val="00A327AA"/>
    <w:rsid w:val="00A93CD2"/>
    <w:rsid w:val="00A966D6"/>
    <w:rsid w:val="00AC3C2C"/>
    <w:rsid w:val="00AD0876"/>
    <w:rsid w:val="00AE0226"/>
    <w:rsid w:val="00B04B0D"/>
    <w:rsid w:val="00B06FDC"/>
    <w:rsid w:val="00B07583"/>
    <w:rsid w:val="00B12546"/>
    <w:rsid w:val="00B24BF6"/>
    <w:rsid w:val="00B2639F"/>
    <w:rsid w:val="00B62ABA"/>
    <w:rsid w:val="00B73785"/>
    <w:rsid w:val="00B8401F"/>
    <w:rsid w:val="00BA2120"/>
    <w:rsid w:val="00BA37F1"/>
    <w:rsid w:val="00BB024F"/>
    <w:rsid w:val="00BE74B1"/>
    <w:rsid w:val="00C00A3A"/>
    <w:rsid w:val="00C04044"/>
    <w:rsid w:val="00C37978"/>
    <w:rsid w:val="00C61AD4"/>
    <w:rsid w:val="00C748A1"/>
    <w:rsid w:val="00C93AD5"/>
    <w:rsid w:val="00CB36AF"/>
    <w:rsid w:val="00CB557D"/>
    <w:rsid w:val="00CC1522"/>
    <w:rsid w:val="00CD4AF3"/>
    <w:rsid w:val="00CE438D"/>
    <w:rsid w:val="00CF1506"/>
    <w:rsid w:val="00CF2821"/>
    <w:rsid w:val="00CF5D65"/>
    <w:rsid w:val="00D10869"/>
    <w:rsid w:val="00D2110B"/>
    <w:rsid w:val="00D60D7D"/>
    <w:rsid w:val="00D83722"/>
    <w:rsid w:val="00DA1B7D"/>
    <w:rsid w:val="00DA2175"/>
    <w:rsid w:val="00DD4DD4"/>
    <w:rsid w:val="00DD6BAA"/>
    <w:rsid w:val="00DD76E1"/>
    <w:rsid w:val="00DE164F"/>
    <w:rsid w:val="00DE721D"/>
    <w:rsid w:val="00E02783"/>
    <w:rsid w:val="00E30F65"/>
    <w:rsid w:val="00E317A7"/>
    <w:rsid w:val="00E3798F"/>
    <w:rsid w:val="00E92391"/>
    <w:rsid w:val="00E92C4E"/>
    <w:rsid w:val="00E977B0"/>
    <w:rsid w:val="00EA4C5B"/>
    <w:rsid w:val="00EB2021"/>
    <w:rsid w:val="00EB6E2F"/>
    <w:rsid w:val="00EC44B3"/>
    <w:rsid w:val="00ED0779"/>
    <w:rsid w:val="00EE086E"/>
    <w:rsid w:val="00F02822"/>
    <w:rsid w:val="00F04BD5"/>
    <w:rsid w:val="00F053B8"/>
    <w:rsid w:val="00F16B09"/>
    <w:rsid w:val="00F30A06"/>
    <w:rsid w:val="00F43164"/>
    <w:rsid w:val="00F5588F"/>
    <w:rsid w:val="00F574D7"/>
    <w:rsid w:val="00F709C0"/>
    <w:rsid w:val="00F858A0"/>
    <w:rsid w:val="00F87341"/>
    <w:rsid w:val="00F92B10"/>
    <w:rsid w:val="00F93AAA"/>
    <w:rsid w:val="00FA31E6"/>
    <w:rsid w:val="00FA679F"/>
    <w:rsid w:val="00FB1B36"/>
    <w:rsid w:val="00FB3644"/>
    <w:rsid w:val="00FC6121"/>
    <w:rsid w:val="00FF1B0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21D51"/>
  <w15:docId w15:val="{173AD69E-7F69-4F80-B335-CD38FB2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pPr>
      <w:jc w:val="both"/>
    </w:pPr>
    <w:rPr>
      <w:lang w:val="en-GB"/>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9"/>
    <w:semiHidden/>
    <w:unhideWhenUsed/>
    <w:rsid w:val="00060A41"/>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9"/>
    <w:semiHidden/>
    <w:unhideWhenUsed/>
    <w:rsid w:val="00060A41"/>
    <w:pPr>
      <w:keepNext/>
      <w:keepLines/>
      <w:spacing w:before="4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9"/>
    <w:semiHidden/>
    <w:unhideWhenUsed/>
    <w:rsid w:val="00060A41"/>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9"/>
    <w:semiHidden/>
    <w:unhideWhenUsed/>
    <w:rsid w:val="00060A4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unhideWhenUsed/>
    <w:rsid w:val="00060A4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rPr>
      <w:lang w:val="en-GB"/>
    </w:rPr>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0F4761" w:themeColor="accent1" w:themeShade="BF"/>
      <w:sz w:val="28"/>
      <w:szCs w:val="28"/>
      <w:lang w:val="en-GB"/>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156082" w:themeColor="accent1"/>
      <w:sz w:val="26"/>
      <w:szCs w:val="26"/>
      <w:lang w:val="en-GB"/>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156082" w:themeColor="accent1"/>
      <w:lang w:val="en-GB"/>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156082" w:themeColor="accent1"/>
      <w:lang w:val="en-GB"/>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156082" w:themeColor="accent1"/>
      <w:spacing w:val="15"/>
      <w:sz w:val="24"/>
      <w:szCs w:val="24"/>
      <w:lang w:val="en-GB"/>
    </w:rPr>
  </w:style>
  <w:style w:type="paragraph" w:styleId="Title">
    <w:name w:val="Title"/>
    <w:basedOn w:val="Normal"/>
    <w:next w:val="Normal"/>
    <w:link w:val="Title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0A1D30" w:themeColor="text2" w:themeShade="BF"/>
      <w:spacing w:val="5"/>
      <w:kern w:val="28"/>
      <w:sz w:val="52"/>
      <w:szCs w:val="52"/>
      <w:lang w:val="en-GB"/>
    </w:rPr>
  </w:style>
  <w:style w:type="character" w:styleId="Emphasis">
    <w:name w:val="Emphasis"/>
    <w:basedOn w:val="DefaultParagraphFont"/>
    <w:uiPriority w:val="20"/>
    <w:qFormat/>
    <w:rsid w:val="00D1197D"/>
    <w:rPr>
      <w:i/>
      <w:iCs/>
      <w:lang w:val="en-GB"/>
    </w:rPr>
  </w:style>
  <w:style w:type="character" w:styleId="Hyperlink">
    <w:name w:val="Hyperlink"/>
    <w:basedOn w:val="DefaultParagraphFont"/>
    <w:uiPriority w:val="99"/>
    <w:unhideWhenUsed/>
    <w:rPr>
      <w:color w:val="024DA1"/>
      <w:u w:val="single"/>
      <w:lang w:val="en-GB"/>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rPr>
      <w:b/>
      <w:bCs/>
      <w:color w:val="156082" w:themeColor="accent1"/>
      <w:sz w:val="18"/>
      <w:szCs w:val="18"/>
    </w:rPr>
  </w:style>
  <w:style w:type="character" w:styleId="CommentReference">
    <w:name w:val="annotation reference"/>
    <w:basedOn w:val="DefaultParagraphFont"/>
    <w:uiPriority w:val="99"/>
    <w:semiHidden/>
    <w:unhideWhenUsed/>
    <w:rsid w:val="00E30F65"/>
    <w:rPr>
      <w:sz w:val="16"/>
      <w:szCs w:val="16"/>
      <w:lang w:val="en-GB"/>
    </w:rPr>
  </w:style>
  <w:style w:type="paragraph" w:styleId="CommentText">
    <w:name w:val="annotation text"/>
    <w:basedOn w:val="Normal"/>
    <w:link w:val="CommentTextChar"/>
    <w:uiPriority w:val="99"/>
    <w:unhideWhenUsed/>
    <w:rsid w:val="00E30F65"/>
    <w:rPr>
      <w:sz w:val="20"/>
    </w:rPr>
  </w:style>
  <w:style w:type="character" w:customStyle="1" w:styleId="CommentTextChar">
    <w:name w:val="Comment Text Char"/>
    <w:basedOn w:val="DefaultParagraphFont"/>
    <w:link w:val="CommentText"/>
    <w:uiPriority w:val="99"/>
    <w:rsid w:val="00E30F65"/>
    <w:rPr>
      <w:sz w:val="20"/>
      <w:lang w:val="en-GB"/>
    </w:rPr>
  </w:style>
  <w:style w:type="paragraph" w:customStyle="1" w:styleId="Default">
    <w:name w:val="Default"/>
    <w:rsid w:val="00E30F65"/>
    <w:pPr>
      <w:autoSpaceDE w:val="0"/>
      <w:autoSpaceDN w:val="0"/>
      <w:adjustRightInd w:val="0"/>
    </w:pPr>
    <w:rPr>
      <w:rFonts w:ascii="Palatino Linotype" w:eastAsiaTheme="minorHAnsi" w:hAnsi="Palatino Linotype" w:cs="Palatino Linotype"/>
      <w:color w:val="000000"/>
      <w:sz w:val="24"/>
      <w:szCs w:val="24"/>
      <w:lang w:val="en-GB" w:eastAsia="en-US"/>
    </w:rPr>
  </w:style>
  <w:style w:type="paragraph" w:styleId="ListParagraph">
    <w:name w:val="List Paragraph"/>
    <w:basedOn w:val="Normal"/>
    <w:uiPriority w:val="99"/>
    <w:qFormat/>
    <w:rsid w:val="00E30F65"/>
    <w:pPr>
      <w:ind w:left="720"/>
      <w:contextualSpacing/>
    </w:pPr>
    <w:rPr>
      <w:rFonts w:ascii="Times New Roman" w:eastAsia="Times New Roman" w:hAnsi="Times New Roman" w:cs="Times New Roman"/>
      <w:sz w:val="24"/>
      <w:szCs w:val="24"/>
      <w:lang w:eastAsia="en-GB"/>
    </w:rPr>
  </w:style>
  <w:style w:type="character" w:customStyle="1" w:styleId="DecisionChar">
    <w:name w:val="Decision Char"/>
    <w:link w:val="Decision"/>
    <w:locked/>
    <w:rsid w:val="00A007BB"/>
    <w:rPr>
      <w:rFonts w:eastAsia="Calibri"/>
      <w:lang w:val="en-GB"/>
    </w:rPr>
  </w:style>
  <w:style w:type="paragraph" w:customStyle="1" w:styleId="Decision">
    <w:name w:val="Decision"/>
    <w:basedOn w:val="Normal"/>
    <w:link w:val="DecisionChar"/>
    <w:qFormat/>
    <w:rsid w:val="00A007BB"/>
    <w:rPr>
      <w:rFonts w:eastAsia="Calibri"/>
    </w:rPr>
  </w:style>
  <w:style w:type="character" w:customStyle="1" w:styleId="EditableChar">
    <w:name w:val="Editable Char"/>
    <w:link w:val="Editable"/>
    <w:locked/>
    <w:rsid w:val="00A007BB"/>
    <w:rPr>
      <w:rFonts w:eastAsia="Calibri"/>
      <w:lang w:val="en-GB"/>
    </w:rPr>
  </w:style>
  <w:style w:type="paragraph" w:customStyle="1" w:styleId="Editable">
    <w:name w:val="Editable"/>
    <w:basedOn w:val="Decision"/>
    <w:link w:val="EditableChar"/>
    <w:qFormat/>
    <w:rsid w:val="00A007BB"/>
  </w:style>
  <w:style w:type="paragraph" w:styleId="BodyText">
    <w:name w:val="Body Text"/>
    <w:basedOn w:val="Normal"/>
    <w:link w:val="BodyTextChar"/>
    <w:rsid w:val="00A007BB"/>
    <w:pPr>
      <w:spacing w:after="120"/>
    </w:pPr>
    <w:rPr>
      <w:rFonts w:eastAsia="SimSun"/>
      <w:szCs w:val="24"/>
      <w:lang w:eastAsia="en-US"/>
    </w:rPr>
  </w:style>
  <w:style w:type="character" w:customStyle="1" w:styleId="BodyTextChar">
    <w:name w:val="Body Text Char"/>
    <w:basedOn w:val="DefaultParagraphFont"/>
    <w:link w:val="BodyText"/>
    <w:rsid w:val="00A007BB"/>
    <w:rPr>
      <w:rFonts w:eastAsia="SimSun"/>
      <w:szCs w:val="24"/>
      <w:lang w:val="en-GB" w:eastAsia="en-US"/>
    </w:rPr>
  </w:style>
  <w:style w:type="paragraph" w:styleId="CommentSubject">
    <w:name w:val="annotation subject"/>
    <w:basedOn w:val="CommentText"/>
    <w:next w:val="CommentText"/>
    <w:link w:val="CommentSubjectChar"/>
    <w:uiPriority w:val="99"/>
    <w:semiHidden/>
    <w:unhideWhenUsed/>
    <w:rsid w:val="003A14CC"/>
    <w:pPr>
      <w:jc w:val="left"/>
    </w:pPr>
    <w:rPr>
      <w:b/>
      <w:bCs/>
    </w:rPr>
  </w:style>
  <w:style w:type="character" w:customStyle="1" w:styleId="CommentSubjectChar">
    <w:name w:val="Comment Subject Char"/>
    <w:basedOn w:val="CommentTextChar"/>
    <w:link w:val="CommentSubject"/>
    <w:uiPriority w:val="99"/>
    <w:semiHidden/>
    <w:rsid w:val="003A14CC"/>
    <w:rPr>
      <w:b/>
      <w:bCs/>
      <w:sz w:val="20"/>
      <w:lang w:val="en-GB"/>
    </w:rPr>
  </w:style>
  <w:style w:type="paragraph" w:styleId="Revision">
    <w:name w:val="Revision"/>
    <w:hidden/>
    <w:uiPriority w:val="99"/>
    <w:unhideWhenUsed/>
    <w:rsid w:val="003C07BA"/>
  </w:style>
  <w:style w:type="paragraph" w:styleId="BalloonText">
    <w:name w:val="Balloon Text"/>
    <w:basedOn w:val="Normal"/>
    <w:link w:val="BalloonTextChar"/>
    <w:uiPriority w:val="99"/>
    <w:semiHidden/>
    <w:unhideWhenUsed/>
    <w:rsid w:val="00060A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A41"/>
    <w:rPr>
      <w:rFonts w:ascii="Segoe UI" w:hAnsi="Segoe UI" w:cs="Segoe UI"/>
      <w:sz w:val="18"/>
      <w:szCs w:val="18"/>
      <w:lang w:val="en-GB"/>
    </w:rPr>
  </w:style>
  <w:style w:type="paragraph" w:styleId="Bibliography">
    <w:name w:val="Bibliography"/>
    <w:basedOn w:val="Normal"/>
    <w:next w:val="Normal"/>
    <w:uiPriority w:val="99"/>
    <w:semiHidden/>
    <w:unhideWhenUsed/>
    <w:rsid w:val="00060A41"/>
  </w:style>
  <w:style w:type="paragraph" w:styleId="BlockText">
    <w:name w:val="Block Text"/>
    <w:basedOn w:val="Normal"/>
    <w:uiPriority w:val="99"/>
    <w:semiHidden/>
    <w:unhideWhenUsed/>
    <w:rsid w:val="00060A41"/>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cstheme="minorBidi"/>
      <w:i/>
      <w:iCs/>
      <w:color w:val="156082" w:themeColor="accent1"/>
    </w:rPr>
  </w:style>
  <w:style w:type="paragraph" w:styleId="BodyText2">
    <w:name w:val="Body Text 2"/>
    <w:basedOn w:val="Normal"/>
    <w:link w:val="BodyText2Char"/>
    <w:uiPriority w:val="99"/>
    <w:semiHidden/>
    <w:unhideWhenUsed/>
    <w:rsid w:val="00060A41"/>
    <w:pPr>
      <w:spacing w:after="120" w:line="480" w:lineRule="auto"/>
    </w:pPr>
  </w:style>
  <w:style w:type="character" w:customStyle="1" w:styleId="BodyText2Char">
    <w:name w:val="Body Text 2 Char"/>
    <w:basedOn w:val="DefaultParagraphFont"/>
    <w:link w:val="BodyText2"/>
    <w:uiPriority w:val="99"/>
    <w:semiHidden/>
    <w:rsid w:val="00060A41"/>
    <w:rPr>
      <w:lang w:val="en-GB"/>
    </w:rPr>
  </w:style>
  <w:style w:type="paragraph" w:styleId="BodyText3">
    <w:name w:val="Body Text 3"/>
    <w:basedOn w:val="Normal"/>
    <w:link w:val="BodyText3Char"/>
    <w:uiPriority w:val="99"/>
    <w:semiHidden/>
    <w:unhideWhenUsed/>
    <w:rsid w:val="00060A41"/>
    <w:pPr>
      <w:spacing w:after="120"/>
    </w:pPr>
    <w:rPr>
      <w:sz w:val="16"/>
      <w:szCs w:val="16"/>
    </w:rPr>
  </w:style>
  <w:style w:type="character" w:customStyle="1" w:styleId="BodyText3Char">
    <w:name w:val="Body Text 3 Char"/>
    <w:basedOn w:val="DefaultParagraphFont"/>
    <w:link w:val="BodyText3"/>
    <w:uiPriority w:val="99"/>
    <w:semiHidden/>
    <w:rsid w:val="00060A41"/>
    <w:rPr>
      <w:sz w:val="16"/>
      <w:szCs w:val="16"/>
      <w:lang w:val="en-GB"/>
    </w:rPr>
  </w:style>
  <w:style w:type="paragraph" w:styleId="BodyTextFirstIndent">
    <w:name w:val="Body Text First Indent"/>
    <w:basedOn w:val="BodyText"/>
    <w:link w:val="BodyTextFirstIndentChar"/>
    <w:uiPriority w:val="99"/>
    <w:semiHidden/>
    <w:unhideWhenUsed/>
    <w:rsid w:val="00060A41"/>
    <w:pPr>
      <w:spacing w:after="0"/>
      <w:ind w:firstLine="360"/>
      <w:jc w:val="left"/>
    </w:pPr>
    <w:rPr>
      <w:rFonts w:eastAsia="Arial"/>
      <w:szCs w:val="20"/>
      <w:lang w:eastAsia="en-IE"/>
    </w:rPr>
  </w:style>
  <w:style w:type="character" w:customStyle="1" w:styleId="BodyTextFirstIndentChar">
    <w:name w:val="Body Text First Indent Char"/>
    <w:basedOn w:val="BodyTextChar"/>
    <w:link w:val="BodyTextFirstIndent"/>
    <w:uiPriority w:val="99"/>
    <w:semiHidden/>
    <w:rsid w:val="00060A41"/>
    <w:rPr>
      <w:rFonts w:eastAsia="SimSun"/>
      <w:szCs w:val="24"/>
      <w:lang w:val="en-GB" w:eastAsia="en-US"/>
    </w:rPr>
  </w:style>
  <w:style w:type="paragraph" w:styleId="BodyTextIndent">
    <w:name w:val="Body Text Indent"/>
    <w:basedOn w:val="Normal"/>
    <w:link w:val="BodyTextIndentChar"/>
    <w:uiPriority w:val="99"/>
    <w:semiHidden/>
    <w:unhideWhenUsed/>
    <w:rsid w:val="00060A41"/>
    <w:pPr>
      <w:spacing w:after="120"/>
      <w:ind w:left="283"/>
    </w:pPr>
  </w:style>
  <w:style w:type="character" w:customStyle="1" w:styleId="BodyTextIndentChar">
    <w:name w:val="Body Text Indent Char"/>
    <w:basedOn w:val="DefaultParagraphFont"/>
    <w:link w:val="BodyTextIndent"/>
    <w:uiPriority w:val="99"/>
    <w:semiHidden/>
    <w:rsid w:val="00060A41"/>
    <w:rPr>
      <w:lang w:val="en-GB"/>
    </w:rPr>
  </w:style>
  <w:style w:type="paragraph" w:styleId="BodyTextFirstIndent2">
    <w:name w:val="Body Text First Indent 2"/>
    <w:basedOn w:val="BodyTextIndent"/>
    <w:link w:val="BodyTextFirstIndent2Char"/>
    <w:uiPriority w:val="99"/>
    <w:semiHidden/>
    <w:unhideWhenUsed/>
    <w:rsid w:val="00060A41"/>
    <w:pPr>
      <w:spacing w:after="0"/>
      <w:ind w:left="360" w:firstLine="360"/>
    </w:pPr>
  </w:style>
  <w:style w:type="character" w:customStyle="1" w:styleId="BodyTextFirstIndent2Char">
    <w:name w:val="Body Text First Indent 2 Char"/>
    <w:basedOn w:val="BodyTextIndentChar"/>
    <w:link w:val="BodyTextFirstIndent2"/>
    <w:uiPriority w:val="99"/>
    <w:semiHidden/>
    <w:rsid w:val="00060A41"/>
    <w:rPr>
      <w:lang w:val="en-GB"/>
    </w:rPr>
  </w:style>
  <w:style w:type="paragraph" w:styleId="BodyTextIndent2">
    <w:name w:val="Body Text Indent 2"/>
    <w:basedOn w:val="Normal"/>
    <w:link w:val="BodyTextIndent2Char"/>
    <w:uiPriority w:val="99"/>
    <w:semiHidden/>
    <w:unhideWhenUsed/>
    <w:rsid w:val="00060A41"/>
    <w:pPr>
      <w:spacing w:after="120" w:line="480" w:lineRule="auto"/>
      <w:ind w:left="283"/>
    </w:pPr>
  </w:style>
  <w:style w:type="character" w:customStyle="1" w:styleId="BodyTextIndent2Char">
    <w:name w:val="Body Text Indent 2 Char"/>
    <w:basedOn w:val="DefaultParagraphFont"/>
    <w:link w:val="BodyTextIndent2"/>
    <w:uiPriority w:val="99"/>
    <w:semiHidden/>
    <w:rsid w:val="00060A41"/>
    <w:rPr>
      <w:lang w:val="en-GB"/>
    </w:rPr>
  </w:style>
  <w:style w:type="paragraph" w:styleId="BodyTextIndent3">
    <w:name w:val="Body Text Indent 3"/>
    <w:basedOn w:val="Normal"/>
    <w:link w:val="BodyTextIndent3Char"/>
    <w:uiPriority w:val="99"/>
    <w:semiHidden/>
    <w:unhideWhenUsed/>
    <w:rsid w:val="00060A4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60A41"/>
    <w:rPr>
      <w:sz w:val="16"/>
      <w:szCs w:val="16"/>
      <w:lang w:val="en-GB"/>
    </w:rPr>
  </w:style>
  <w:style w:type="character" w:styleId="BookTitle">
    <w:name w:val="Book Title"/>
    <w:basedOn w:val="DefaultParagraphFont"/>
    <w:uiPriority w:val="99"/>
    <w:semiHidden/>
    <w:unhideWhenUsed/>
    <w:rsid w:val="00060A41"/>
    <w:rPr>
      <w:b/>
      <w:bCs/>
      <w:i/>
      <w:iCs/>
      <w:spacing w:val="5"/>
      <w:lang w:val="en-GB"/>
    </w:rPr>
  </w:style>
  <w:style w:type="paragraph" w:styleId="Closing">
    <w:name w:val="Closing"/>
    <w:basedOn w:val="Normal"/>
    <w:link w:val="ClosingChar"/>
    <w:uiPriority w:val="99"/>
    <w:semiHidden/>
    <w:unhideWhenUsed/>
    <w:rsid w:val="00060A41"/>
    <w:pPr>
      <w:ind w:left="4252"/>
    </w:pPr>
  </w:style>
  <w:style w:type="character" w:customStyle="1" w:styleId="ClosingChar">
    <w:name w:val="Closing Char"/>
    <w:basedOn w:val="DefaultParagraphFont"/>
    <w:link w:val="Closing"/>
    <w:uiPriority w:val="99"/>
    <w:semiHidden/>
    <w:rsid w:val="00060A41"/>
    <w:rPr>
      <w:lang w:val="en-GB"/>
    </w:rPr>
  </w:style>
  <w:style w:type="table" w:styleId="ColorfulGrid">
    <w:name w:val="Colorful Grid"/>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99"/>
    <w:semiHidden/>
    <w:unhideWhenUsed/>
    <w:rsid w:val="00060A41"/>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99"/>
    <w:semiHidden/>
    <w:unhideWhenUsed/>
    <w:rsid w:val="00060A41"/>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060A41"/>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99"/>
    <w:semiHidden/>
    <w:unhideWhenUsed/>
    <w:rsid w:val="00060A41"/>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99"/>
    <w:semiHidden/>
    <w:unhideWhenUsed/>
    <w:rsid w:val="00060A41"/>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99"/>
    <w:semiHidden/>
    <w:unhideWhenUsed/>
    <w:rsid w:val="00060A41"/>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99"/>
    <w:semiHidden/>
    <w:unhideWhenUsed/>
    <w:rsid w:val="00060A41"/>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99"/>
    <w:semiHidden/>
    <w:unhideWhenUsed/>
    <w:rsid w:val="00060A41"/>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99"/>
    <w:semiHidden/>
    <w:unhideWhenUsed/>
    <w:rsid w:val="00060A41"/>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060A41"/>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060A41"/>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060A41"/>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99"/>
    <w:semiHidden/>
    <w:unhideWhenUsed/>
    <w:rsid w:val="00060A41"/>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060A41"/>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060A41"/>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unhideWhenUsed/>
    <w:rsid w:val="00060A41"/>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060A41"/>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99"/>
    <w:semiHidden/>
    <w:unhideWhenUsed/>
    <w:rsid w:val="00060A41"/>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99"/>
    <w:semiHidden/>
    <w:unhideWhenUsed/>
    <w:rsid w:val="00060A41"/>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99"/>
    <w:semiHidden/>
    <w:unhideWhenUsed/>
    <w:rsid w:val="00060A41"/>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99"/>
    <w:semiHidden/>
    <w:unhideWhenUsed/>
    <w:rsid w:val="00060A41"/>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99"/>
    <w:semiHidden/>
    <w:unhideWhenUsed/>
    <w:rsid w:val="00060A41"/>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paragraph" w:styleId="Date">
    <w:name w:val="Date"/>
    <w:basedOn w:val="Normal"/>
    <w:next w:val="Normal"/>
    <w:link w:val="DateChar"/>
    <w:uiPriority w:val="99"/>
    <w:semiHidden/>
    <w:unhideWhenUsed/>
    <w:rsid w:val="00060A41"/>
  </w:style>
  <w:style w:type="character" w:customStyle="1" w:styleId="DateChar">
    <w:name w:val="Date Char"/>
    <w:basedOn w:val="DefaultParagraphFont"/>
    <w:link w:val="Date"/>
    <w:uiPriority w:val="99"/>
    <w:semiHidden/>
    <w:rsid w:val="00060A41"/>
    <w:rPr>
      <w:lang w:val="en-GB"/>
    </w:rPr>
  </w:style>
  <w:style w:type="paragraph" w:styleId="DocumentMap">
    <w:name w:val="Document Map"/>
    <w:basedOn w:val="Normal"/>
    <w:link w:val="DocumentMapChar"/>
    <w:uiPriority w:val="99"/>
    <w:semiHidden/>
    <w:unhideWhenUsed/>
    <w:rsid w:val="00060A41"/>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60A41"/>
    <w:rPr>
      <w:rFonts w:ascii="Segoe UI" w:hAnsi="Segoe UI" w:cs="Segoe UI"/>
      <w:sz w:val="16"/>
      <w:szCs w:val="16"/>
      <w:lang w:val="en-GB"/>
    </w:rPr>
  </w:style>
  <w:style w:type="paragraph" w:styleId="E-mailSignature">
    <w:name w:val="E-mail Signature"/>
    <w:basedOn w:val="Normal"/>
    <w:link w:val="E-mailSignatureChar"/>
    <w:uiPriority w:val="99"/>
    <w:semiHidden/>
    <w:unhideWhenUsed/>
    <w:rsid w:val="00060A41"/>
  </w:style>
  <w:style w:type="character" w:customStyle="1" w:styleId="E-mailSignatureChar">
    <w:name w:val="E-mail Signature Char"/>
    <w:basedOn w:val="DefaultParagraphFont"/>
    <w:link w:val="E-mailSignature"/>
    <w:uiPriority w:val="99"/>
    <w:semiHidden/>
    <w:rsid w:val="00060A41"/>
    <w:rPr>
      <w:lang w:val="en-GB"/>
    </w:rPr>
  </w:style>
  <w:style w:type="character" w:styleId="EndnoteReference">
    <w:name w:val="endnote reference"/>
    <w:basedOn w:val="DefaultParagraphFont"/>
    <w:uiPriority w:val="99"/>
    <w:semiHidden/>
    <w:unhideWhenUsed/>
    <w:rsid w:val="00060A41"/>
    <w:rPr>
      <w:vertAlign w:val="superscript"/>
      <w:lang w:val="en-GB"/>
    </w:rPr>
  </w:style>
  <w:style w:type="paragraph" w:styleId="EndnoteText">
    <w:name w:val="endnote text"/>
    <w:basedOn w:val="Normal"/>
    <w:link w:val="EndnoteTextChar"/>
    <w:uiPriority w:val="99"/>
    <w:semiHidden/>
    <w:unhideWhenUsed/>
    <w:rsid w:val="00060A41"/>
    <w:rPr>
      <w:sz w:val="20"/>
    </w:rPr>
  </w:style>
  <w:style w:type="character" w:customStyle="1" w:styleId="EndnoteTextChar">
    <w:name w:val="Endnote Text Char"/>
    <w:basedOn w:val="DefaultParagraphFont"/>
    <w:link w:val="EndnoteText"/>
    <w:uiPriority w:val="99"/>
    <w:semiHidden/>
    <w:rsid w:val="00060A41"/>
    <w:rPr>
      <w:sz w:val="20"/>
      <w:lang w:val="en-GB"/>
    </w:rPr>
  </w:style>
  <w:style w:type="paragraph" w:styleId="EnvelopeAddress">
    <w:name w:val="envelope address"/>
    <w:basedOn w:val="Normal"/>
    <w:uiPriority w:val="99"/>
    <w:semiHidden/>
    <w:unhideWhenUsed/>
    <w:rsid w:val="00060A41"/>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060A41"/>
    <w:rPr>
      <w:rFonts w:asciiTheme="majorHAnsi" w:eastAsiaTheme="majorEastAsia" w:hAnsiTheme="majorHAnsi" w:cstheme="majorBidi"/>
      <w:sz w:val="20"/>
    </w:rPr>
  </w:style>
  <w:style w:type="character" w:styleId="FollowedHyperlink">
    <w:name w:val="FollowedHyperlink"/>
    <w:basedOn w:val="DefaultParagraphFont"/>
    <w:uiPriority w:val="99"/>
    <w:semiHidden/>
    <w:unhideWhenUsed/>
    <w:rsid w:val="00060A41"/>
    <w:rPr>
      <w:color w:val="96607D" w:themeColor="followedHyperlink"/>
      <w:u w:val="single"/>
      <w:lang w:val="en-GB"/>
    </w:rPr>
  </w:style>
  <w:style w:type="paragraph" w:styleId="Footer">
    <w:name w:val="footer"/>
    <w:basedOn w:val="Normal"/>
    <w:link w:val="FooterChar"/>
    <w:uiPriority w:val="99"/>
    <w:unhideWhenUsed/>
    <w:rsid w:val="00060A41"/>
    <w:pPr>
      <w:tabs>
        <w:tab w:val="center" w:pos="4513"/>
        <w:tab w:val="right" w:pos="9026"/>
      </w:tabs>
    </w:pPr>
  </w:style>
  <w:style w:type="character" w:customStyle="1" w:styleId="FooterChar">
    <w:name w:val="Footer Char"/>
    <w:basedOn w:val="DefaultParagraphFont"/>
    <w:link w:val="Footer"/>
    <w:uiPriority w:val="99"/>
    <w:rsid w:val="00060A41"/>
    <w:rPr>
      <w:lang w:val="en-GB"/>
    </w:rPr>
  </w:style>
  <w:style w:type="character" w:styleId="FootnoteReference">
    <w:name w:val="footnote reference"/>
    <w:basedOn w:val="DefaultParagraphFont"/>
    <w:uiPriority w:val="99"/>
    <w:semiHidden/>
    <w:unhideWhenUsed/>
    <w:rsid w:val="00060A41"/>
    <w:rPr>
      <w:vertAlign w:val="superscript"/>
      <w:lang w:val="en-GB"/>
    </w:rPr>
  </w:style>
  <w:style w:type="paragraph" w:styleId="FootnoteText">
    <w:name w:val="footnote text"/>
    <w:basedOn w:val="Normal"/>
    <w:link w:val="FootnoteTextChar"/>
    <w:uiPriority w:val="99"/>
    <w:semiHidden/>
    <w:unhideWhenUsed/>
    <w:rsid w:val="00060A41"/>
    <w:rPr>
      <w:sz w:val="20"/>
    </w:rPr>
  </w:style>
  <w:style w:type="character" w:customStyle="1" w:styleId="FootnoteTextChar">
    <w:name w:val="Footnote Text Char"/>
    <w:basedOn w:val="DefaultParagraphFont"/>
    <w:link w:val="FootnoteText"/>
    <w:uiPriority w:val="99"/>
    <w:semiHidden/>
    <w:rsid w:val="00060A41"/>
    <w:rPr>
      <w:sz w:val="20"/>
      <w:lang w:val="en-GB"/>
    </w:rPr>
  </w:style>
  <w:style w:type="table" w:styleId="GridTable1Light">
    <w:name w:val="Grid Table 1 Light"/>
    <w:basedOn w:val="TableNormal"/>
    <w:uiPriority w:val="46"/>
    <w:rsid w:val="00060A4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60A41"/>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060A41"/>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60A41"/>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060A41"/>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060A41"/>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060A41"/>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060A4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060A41"/>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060A41"/>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060A41"/>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060A41"/>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060A41"/>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060A41"/>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060A4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060A41"/>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060A41"/>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060A41"/>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060A41"/>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060A41"/>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060A41"/>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060A4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060A41"/>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060A41"/>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060A41"/>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060A41"/>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060A41"/>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060A41"/>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060A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060A4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060A41"/>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060A41"/>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060A41"/>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060A41"/>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060A41"/>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060A41"/>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060A4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060A41"/>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060A41"/>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060A41"/>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060A41"/>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060A41"/>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060A41"/>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character" w:styleId="Hashtag">
    <w:name w:val="Hashtag"/>
    <w:basedOn w:val="DefaultParagraphFont"/>
    <w:uiPriority w:val="99"/>
    <w:semiHidden/>
    <w:unhideWhenUsed/>
    <w:rsid w:val="00060A41"/>
    <w:rPr>
      <w:color w:val="2B579A"/>
      <w:shd w:val="clear" w:color="auto" w:fill="E1DFDD"/>
      <w:lang w:val="en-GB"/>
    </w:rPr>
  </w:style>
  <w:style w:type="character" w:customStyle="1" w:styleId="Heading5Char">
    <w:name w:val="Heading 5 Char"/>
    <w:basedOn w:val="DefaultParagraphFont"/>
    <w:link w:val="Heading5"/>
    <w:uiPriority w:val="99"/>
    <w:semiHidden/>
    <w:rsid w:val="00060A41"/>
    <w:rPr>
      <w:rFonts w:asciiTheme="majorHAnsi" w:eastAsiaTheme="majorEastAsia" w:hAnsiTheme="majorHAnsi" w:cstheme="majorBidi"/>
      <w:color w:val="0F4761" w:themeColor="accent1" w:themeShade="BF"/>
      <w:lang w:val="en-GB"/>
    </w:rPr>
  </w:style>
  <w:style w:type="character" w:customStyle="1" w:styleId="Heading6Char">
    <w:name w:val="Heading 6 Char"/>
    <w:basedOn w:val="DefaultParagraphFont"/>
    <w:link w:val="Heading6"/>
    <w:uiPriority w:val="99"/>
    <w:semiHidden/>
    <w:rsid w:val="00060A41"/>
    <w:rPr>
      <w:rFonts w:asciiTheme="majorHAnsi" w:eastAsiaTheme="majorEastAsia" w:hAnsiTheme="majorHAnsi" w:cstheme="majorBidi"/>
      <w:color w:val="0A2F40" w:themeColor="accent1" w:themeShade="7F"/>
      <w:lang w:val="en-GB"/>
    </w:rPr>
  </w:style>
  <w:style w:type="character" w:customStyle="1" w:styleId="Heading7Char">
    <w:name w:val="Heading 7 Char"/>
    <w:basedOn w:val="DefaultParagraphFont"/>
    <w:link w:val="Heading7"/>
    <w:uiPriority w:val="99"/>
    <w:semiHidden/>
    <w:rsid w:val="00060A41"/>
    <w:rPr>
      <w:rFonts w:asciiTheme="majorHAnsi" w:eastAsiaTheme="majorEastAsia" w:hAnsiTheme="majorHAnsi" w:cstheme="majorBidi"/>
      <w:i/>
      <w:iCs/>
      <w:color w:val="0A2F40" w:themeColor="accent1" w:themeShade="7F"/>
      <w:lang w:val="en-GB"/>
    </w:rPr>
  </w:style>
  <w:style w:type="character" w:customStyle="1" w:styleId="Heading8Char">
    <w:name w:val="Heading 8 Char"/>
    <w:basedOn w:val="DefaultParagraphFont"/>
    <w:link w:val="Heading8"/>
    <w:uiPriority w:val="99"/>
    <w:semiHidden/>
    <w:rsid w:val="00060A41"/>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9"/>
    <w:semiHidden/>
    <w:rsid w:val="00060A41"/>
    <w:rPr>
      <w:rFonts w:asciiTheme="majorHAnsi" w:eastAsiaTheme="majorEastAsia" w:hAnsiTheme="majorHAnsi" w:cstheme="majorBidi"/>
      <w:i/>
      <w:iCs/>
      <w:color w:val="272727" w:themeColor="text1" w:themeTint="D8"/>
      <w:sz w:val="21"/>
      <w:szCs w:val="21"/>
      <w:lang w:val="en-GB"/>
    </w:rPr>
  </w:style>
  <w:style w:type="character" w:styleId="HTMLAcronym">
    <w:name w:val="HTML Acronym"/>
    <w:basedOn w:val="DefaultParagraphFont"/>
    <w:uiPriority w:val="99"/>
    <w:semiHidden/>
    <w:unhideWhenUsed/>
    <w:rsid w:val="00060A41"/>
    <w:rPr>
      <w:lang w:val="en-GB"/>
    </w:rPr>
  </w:style>
  <w:style w:type="paragraph" w:styleId="HTMLAddress">
    <w:name w:val="HTML Address"/>
    <w:basedOn w:val="Normal"/>
    <w:link w:val="HTMLAddressChar"/>
    <w:uiPriority w:val="99"/>
    <w:semiHidden/>
    <w:unhideWhenUsed/>
    <w:rsid w:val="00060A41"/>
    <w:rPr>
      <w:i/>
      <w:iCs/>
    </w:rPr>
  </w:style>
  <w:style w:type="character" w:customStyle="1" w:styleId="HTMLAddressChar">
    <w:name w:val="HTML Address Char"/>
    <w:basedOn w:val="DefaultParagraphFont"/>
    <w:link w:val="HTMLAddress"/>
    <w:uiPriority w:val="99"/>
    <w:semiHidden/>
    <w:rsid w:val="00060A41"/>
    <w:rPr>
      <w:i/>
      <w:iCs/>
      <w:lang w:val="en-GB"/>
    </w:rPr>
  </w:style>
  <w:style w:type="character" w:styleId="HTMLCite">
    <w:name w:val="HTML Cite"/>
    <w:basedOn w:val="DefaultParagraphFont"/>
    <w:uiPriority w:val="99"/>
    <w:semiHidden/>
    <w:unhideWhenUsed/>
    <w:rsid w:val="00060A41"/>
    <w:rPr>
      <w:i/>
      <w:iCs/>
      <w:lang w:val="en-GB"/>
    </w:rPr>
  </w:style>
  <w:style w:type="character" w:styleId="HTMLCode">
    <w:name w:val="HTML Code"/>
    <w:basedOn w:val="DefaultParagraphFont"/>
    <w:uiPriority w:val="99"/>
    <w:semiHidden/>
    <w:unhideWhenUsed/>
    <w:rsid w:val="00060A41"/>
    <w:rPr>
      <w:rFonts w:ascii="Consolas" w:hAnsi="Consolas"/>
      <w:sz w:val="20"/>
      <w:szCs w:val="20"/>
      <w:lang w:val="en-GB"/>
    </w:rPr>
  </w:style>
  <w:style w:type="character" w:styleId="HTMLDefinition">
    <w:name w:val="HTML Definition"/>
    <w:basedOn w:val="DefaultParagraphFont"/>
    <w:uiPriority w:val="99"/>
    <w:semiHidden/>
    <w:unhideWhenUsed/>
    <w:rsid w:val="00060A41"/>
    <w:rPr>
      <w:i/>
      <w:iCs/>
      <w:lang w:val="en-GB"/>
    </w:rPr>
  </w:style>
  <w:style w:type="character" w:styleId="HTMLKeyboard">
    <w:name w:val="HTML Keyboard"/>
    <w:basedOn w:val="DefaultParagraphFont"/>
    <w:uiPriority w:val="99"/>
    <w:semiHidden/>
    <w:unhideWhenUsed/>
    <w:rsid w:val="00060A41"/>
    <w:rPr>
      <w:rFonts w:ascii="Consolas" w:hAnsi="Consolas"/>
      <w:sz w:val="20"/>
      <w:szCs w:val="20"/>
      <w:lang w:val="en-GB"/>
    </w:rPr>
  </w:style>
  <w:style w:type="paragraph" w:styleId="HTMLPreformatted">
    <w:name w:val="HTML Preformatted"/>
    <w:basedOn w:val="Normal"/>
    <w:link w:val="HTMLPreformattedChar"/>
    <w:uiPriority w:val="99"/>
    <w:semiHidden/>
    <w:unhideWhenUsed/>
    <w:rsid w:val="00060A41"/>
    <w:rPr>
      <w:rFonts w:ascii="Consolas" w:hAnsi="Consolas"/>
      <w:sz w:val="20"/>
    </w:rPr>
  </w:style>
  <w:style w:type="character" w:customStyle="1" w:styleId="HTMLPreformattedChar">
    <w:name w:val="HTML Preformatted Char"/>
    <w:basedOn w:val="DefaultParagraphFont"/>
    <w:link w:val="HTMLPreformatted"/>
    <w:uiPriority w:val="99"/>
    <w:semiHidden/>
    <w:rsid w:val="00060A41"/>
    <w:rPr>
      <w:rFonts w:ascii="Consolas" w:hAnsi="Consolas"/>
      <w:sz w:val="20"/>
      <w:lang w:val="en-GB"/>
    </w:rPr>
  </w:style>
  <w:style w:type="character" w:styleId="HTMLSample">
    <w:name w:val="HTML Sample"/>
    <w:basedOn w:val="DefaultParagraphFont"/>
    <w:uiPriority w:val="99"/>
    <w:semiHidden/>
    <w:unhideWhenUsed/>
    <w:rsid w:val="00060A41"/>
    <w:rPr>
      <w:rFonts w:ascii="Consolas" w:hAnsi="Consolas"/>
      <w:sz w:val="24"/>
      <w:szCs w:val="24"/>
      <w:lang w:val="en-GB"/>
    </w:rPr>
  </w:style>
  <w:style w:type="character" w:styleId="HTMLTypewriter">
    <w:name w:val="HTML Typewriter"/>
    <w:basedOn w:val="DefaultParagraphFont"/>
    <w:uiPriority w:val="99"/>
    <w:semiHidden/>
    <w:unhideWhenUsed/>
    <w:rsid w:val="00060A41"/>
    <w:rPr>
      <w:rFonts w:ascii="Consolas" w:hAnsi="Consolas"/>
      <w:sz w:val="20"/>
      <w:szCs w:val="20"/>
      <w:lang w:val="en-GB"/>
    </w:rPr>
  </w:style>
  <w:style w:type="character" w:styleId="HTMLVariable">
    <w:name w:val="HTML Variable"/>
    <w:basedOn w:val="DefaultParagraphFont"/>
    <w:uiPriority w:val="99"/>
    <w:semiHidden/>
    <w:unhideWhenUsed/>
    <w:rsid w:val="00060A41"/>
    <w:rPr>
      <w:i/>
      <w:iCs/>
      <w:lang w:val="en-GB"/>
    </w:rPr>
  </w:style>
  <w:style w:type="paragraph" w:styleId="Index1">
    <w:name w:val="index 1"/>
    <w:basedOn w:val="Normal"/>
    <w:next w:val="Normal"/>
    <w:autoRedefine/>
    <w:uiPriority w:val="99"/>
    <w:semiHidden/>
    <w:unhideWhenUsed/>
    <w:rsid w:val="00060A41"/>
    <w:pPr>
      <w:ind w:left="220" w:hanging="220"/>
    </w:pPr>
  </w:style>
  <w:style w:type="paragraph" w:styleId="Index2">
    <w:name w:val="index 2"/>
    <w:basedOn w:val="Normal"/>
    <w:next w:val="Normal"/>
    <w:autoRedefine/>
    <w:uiPriority w:val="99"/>
    <w:semiHidden/>
    <w:unhideWhenUsed/>
    <w:rsid w:val="00060A41"/>
    <w:pPr>
      <w:ind w:left="440" w:hanging="220"/>
    </w:pPr>
  </w:style>
  <w:style w:type="paragraph" w:styleId="Index3">
    <w:name w:val="index 3"/>
    <w:basedOn w:val="Normal"/>
    <w:next w:val="Normal"/>
    <w:autoRedefine/>
    <w:uiPriority w:val="99"/>
    <w:semiHidden/>
    <w:unhideWhenUsed/>
    <w:rsid w:val="00060A41"/>
    <w:pPr>
      <w:ind w:left="660" w:hanging="220"/>
    </w:pPr>
  </w:style>
  <w:style w:type="paragraph" w:styleId="Index4">
    <w:name w:val="index 4"/>
    <w:basedOn w:val="Normal"/>
    <w:next w:val="Normal"/>
    <w:autoRedefine/>
    <w:uiPriority w:val="99"/>
    <w:semiHidden/>
    <w:unhideWhenUsed/>
    <w:rsid w:val="00060A41"/>
    <w:pPr>
      <w:ind w:left="880" w:hanging="220"/>
    </w:pPr>
  </w:style>
  <w:style w:type="paragraph" w:styleId="Index5">
    <w:name w:val="index 5"/>
    <w:basedOn w:val="Normal"/>
    <w:next w:val="Normal"/>
    <w:autoRedefine/>
    <w:uiPriority w:val="99"/>
    <w:semiHidden/>
    <w:unhideWhenUsed/>
    <w:rsid w:val="00060A41"/>
    <w:pPr>
      <w:ind w:left="1100" w:hanging="220"/>
    </w:pPr>
  </w:style>
  <w:style w:type="paragraph" w:styleId="Index6">
    <w:name w:val="index 6"/>
    <w:basedOn w:val="Normal"/>
    <w:next w:val="Normal"/>
    <w:autoRedefine/>
    <w:uiPriority w:val="99"/>
    <w:semiHidden/>
    <w:unhideWhenUsed/>
    <w:rsid w:val="00060A41"/>
    <w:pPr>
      <w:ind w:left="1320" w:hanging="220"/>
    </w:pPr>
  </w:style>
  <w:style w:type="paragraph" w:styleId="Index7">
    <w:name w:val="index 7"/>
    <w:basedOn w:val="Normal"/>
    <w:next w:val="Normal"/>
    <w:autoRedefine/>
    <w:uiPriority w:val="99"/>
    <w:semiHidden/>
    <w:unhideWhenUsed/>
    <w:rsid w:val="00060A41"/>
    <w:pPr>
      <w:ind w:left="1540" w:hanging="220"/>
    </w:pPr>
  </w:style>
  <w:style w:type="paragraph" w:styleId="Index8">
    <w:name w:val="index 8"/>
    <w:basedOn w:val="Normal"/>
    <w:next w:val="Normal"/>
    <w:autoRedefine/>
    <w:uiPriority w:val="99"/>
    <w:semiHidden/>
    <w:unhideWhenUsed/>
    <w:rsid w:val="00060A41"/>
    <w:pPr>
      <w:ind w:left="1760" w:hanging="220"/>
    </w:pPr>
  </w:style>
  <w:style w:type="paragraph" w:styleId="Index9">
    <w:name w:val="index 9"/>
    <w:basedOn w:val="Normal"/>
    <w:next w:val="Normal"/>
    <w:autoRedefine/>
    <w:uiPriority w:val="99"/>
    <w:semiHidden/>
    <w:unhideWhenUsed/>
    <w:rsid w:val="00060A41"/>
    <w:pPr>
      <w:ind w:left="1980" w:hanging="220"/>
    </w:pPr>
  </w:style>
  <w:style w:type="paragraph" w:styleId="IndexHeading">
    <w:name w:val="index heading"/>
    <w:basedOn w:val="Normal"/>
    <w:next w:val="Index1"/>
    <w:uiPriority w:val="99"/>
    <w:semiHidden/>
    <w:unhideWhenUsed/>
    <w:rsid w:val="00060A41"/>
    <w:rPr>
      <w:rFonts w:asciiTheme="majorHAnsi" w:eastAsiaTheme="majorEastAsia" w:hAnsiTheme="majorHAnsi" w:cstheme="majorBidi"/>
      <w:b/>
      <w:bCs/>
    </w:rPr>
  </w:style>
  <w:style w:type="character" w:styleId="IntenseEmphasis">
    <w:name w:val="Intense Emphasis"/>
    <w:basedOn w:val="DefaultParagraphFont"/>
    <w:uiPriority w:val="99"/>
    <w:semiHidden/>
    <w:unhideWhenUsed/>
    <w:rsid w:val="00060A41"/>
    <w:rPr>
      <w:i/>
      <w:iCs/>
      <w:color w:val="156082" w:themeColor="accent1"/>
      <w:lang w:val="en-GB"/>
    </w:rPr>
  </w:style>
  <w:style w:type="paragraph" w:styleId="IntenseQuote">
    <w:name w:val="Intense Quote"/>
    <w:basedOn w:val="Normal"/>
    <w:next w:val="Normal"/>
    <w:link w:val="IntenseQuoteChar"/>
    <w:uiPriority w:val="99"/>
    <w:semiHidden/>
    <w:unhideWhenUsed/>
    <w:rsid w:val="00060A41"/>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99"/>
    <w:semiHidden/>
    <w:rsid w:val="00060A41"/>
    <w:rPr>
      <w:i/>
      <w:iCs/>
      <w:color w:val="156082" w:themeColor="accent1"/>
      <w:lang w:val="en-GB"/>
    </w:rPr>
  </w:style>
  <w:style w:type="character" w:styleId="IntenseReference">
    <w:name w:val="Intense Reference"/>
    <w:basedOn w:val="DefaultParagraphFont"/>
    <w:uiPriority w:val="99"/>
    <w:semiHidden/>
    <w:unhideWhenUsed/>
    <w:rsid w:val="00060A41"/>
    <w:rPr>
      <w:b/>
      <w:bCs/>
      <w:smallCaps/>
      <w:color w:val="156082" w:themeColor="accent1"/>
      <w:spacing w:val="5"/>
      <w:lang w:val="en-GB"/>
    </w:rPr>
  </w:style>
  <w:style w:type="table" w:styleId="LightGrid">
    <w:name w:val="Light Grid"/>
    <w:basedOn w:val="TableNormal"/>
    <w:uiPriority w:val="99"/>
    <w:semiHidden/>
    <w:unhideWhenUsed/>
    <w:rsid w:val="00060A4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060A41"/>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99"/>
    <w:semiHidden/>
    <w:unhideWhenUsed/>
    <w:rsid w:val="00060A41"/>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99"/>
    <w:semiHidden/>
    <w:unhideWhenUsed/>
    <w:rsid w:val="00060A41"/>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99"/>
    <w:semiHidden/>
    <w:unhideWhenUsed/>
    <w:rsid w:val="00060A41"/>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99"/>
    <w:semiHidden/>
    <w:unhideWhenUsed/>
    <w:rsid w:val="00060A41"/>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99"/>
    <w:semiHidden/>
    <w:unhideWhenUsed/>
    <w:rsid w:val="00060A41"/>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99"/>
    <w:semiHidden/>
    <w:unhideWhenUsed/>
    <w:rsid w:val="00060A4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060A41"/>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99"/>
    <w:semiHidden/>
    <w:unhideWhenUsed/>
    <w:rsid w:val="00060A41"/>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99"/>
    <w:semiHidden/>
    <w:unhideWhenUsed/>
    <w:rsid w:val="00060A41"/>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99"/>
    <w:semiHidden/>
    <w:unhideWhenUsed/>
    <w:rsid w:val="00060A41"/>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99"/>
    <w:semiHidden/>
    <w:unhideWhenUsed/>
    <w:rsid w:val="00060A41"/>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99"/>
    <w:semiHidden/>
    <w:unhideWhenUsed/>
    <w:rsid w:val="00060A41"/>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99"/>
    <w:semiHidden/>
    <w:unhideWhenUsed/>
    <w:rsid w:val="00060A4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060A41"/>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99"/>
    <w:semiHidden/>
    <w:unhideWhenUsed/>
    <w:rsid w:val="00060A41"/>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99"/>
    <w:semiHidden/>
    <w:unhideWhenUsed/>
    <w:rsid w:val="00060A41"/>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99"/>
    <w:semiHidden/>
    <w:unhideWhenUsed/>
    <w:rsid w:val="00060A41"/>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99"/>
    <w:semiHidden/>
    <w:unhideWhenUsed/>
    <w:rsid w:val="00060A41"/>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99"/>
    <w:semiHidden/>
    <w:unhideWhenUsed/>
    <w:rsid w:val="00060A41"/>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character" w:styleId="LineNumber">
    <w:name w:val="line number"/>
    <w:basedOn w:val="DefaultParagraphFont"/>
    <w:uiPriority w:val="99"/>
    <w:semiHidden/>
    <w:unhideWhenUsed/>
    <w:rsid w:val="00060A41"/>
    <w:rPr>
      <w:lang w:val="en-GB"/>
    </w:rPr>
  </w:style>
  <w:style w:type="paragraph" w:styleId="List">
    <w:name w:val="List"/>
    <w:basedOn w:val="Normal"/>
    <w:uiPriority w:val="99"/>
    <w:semiHidden/>
    <w:unhideWhenUsed/>
    <w:rsid w:val="00060A41"/>
    <w:pPr>
      <w:ind w:left="283" w:hanging="283"/>
      <w:contextualSpacing/>
    </w:pPr>
  </w:style>
  <w:style w:type="paragraph" w:styleId="List2">
    <w:name w:val="List 2"/>
    <w:basedOn w:val="Normal"/>
    <w:uiPriority w:val="99"/>
    <w:semiHidden/>
    <w:unhideWhenUsed/>
    <w:rsid w:val="00060A41"/>
    <w:pPr>
      <w:ind w:left="566" w:hanging="283"/>
      <w:contextualSpacing/>
    </w:pPr>
  </w:style>
  <w:style w:type="paragraph" w:styleId="List3">
    <w:name w:val="List 3"/>
    <w:basedOn w:val="Normal"/>
    <w:uiPriority w:val="99"/>
    <w:semiHidden/>
    <w:unhideWhenUsed/>
    <w:rsid w:val="00060A41"/>
    <w:pPr>
      <w:ind w:left="849" w:hanging="283"/>
      <w:contextualSpacing/>
    </w:pPr>
  </w:style>
  <w:style w:type="paragraph" w:styleId="List4">
    <w:name w:val="List 4"/>
    <w:basedOn w:val="Normal"/>
    <w:uiPriority w:val="99"/>
    <w:semiHidden/>
    <w:unhideWhenUsed/>
    <w:rsid w:val="00060A41"/>
    <w:pPr>
      <w:ind w:left="1132" w:hanging="283"/>
      <w:contextualSpacing/>
    </w:pPr>
  </w:style>
  <w:style w:type="paragraph" w:styleId="List5">
    <w:name w:val="List 5"/>
    <w:basedOn w:val="Normal"/>
    <w:uiPriority w:val="99"/>
    <w:semiHidden/>
    <w:unhideWhenUsed/>
    <w:rsid w:val="00060A41"/>
    <w:pPr>
      <w:ind w:left="1415" w:hanging="283"/>
      <w:contextualSpacing/>
    </w:pPr>
  </w:style>
  <w:style w:type="paragraph" w:styleId="ListBullet">
    <w:name w:val="List Bullet"/>
    <w:basedOn w:val="Normal"/>
    <w:uiPriority w:val="99"/>
    <w:semiHidden/>
    <w:unhideWhenUsed/>
    <w:rsid w:val="00060A41"/>
    <w:pPr>
      <w:numPr>
        <w:numId w:val="11"/>
      </w:numPr>
      <w:contextualSpacing/>
    </w:pPr>
  </w:style>
  <w:style w:type="paragraph" w:styleId="ListBullet2">
    <w:name w:val="List Bullet 2"/>
    <w:basedOn w:val="Normal"/>
    <w:uiPriority w:val="99"/>
    <w:semiHidden/>
    <w:unhideWhenUsed/>
    <w:rsid w:val="00060A41"/>
    <w:pPr>
      <w:numPr>
        <w:numId w:val="12"/>
      </w:numPr>
      <w:contextualSpacing/>
    </w:pPr>
  </w:style>
  <w:style w:type="paragraph" w:styleId="ListBullet3">
    <w:name w:val="List Bullet 3"/>
    <w:basedOn w:val="Normal"/>
    <w:uiPriority w:val="99"/>
    <w:semiHidden/>
    <w:unhideWhenUsed/>
    <w:rsid w:val="00060A41"/>
    <w:pPr>
      <w:numPr>
        <w:numId w:val="13"/>
      </w:numPr>
      <w:contextualSpacing/>
    </w:pPr>
  </w:style>
  <w:style w:type="paragraph" w:styleId="ListBullet4">
    <w:name w:val="List Bullet 4"/>
    <w:basedOn w:val="Normal"/>
    <w:uiPriority w:val="99"/>
    <w:semiHidden/>
    <w:unhideWhenUsed/>
    <w:rsid w:val="00060A41"/>
    <w:pPr>
      <w:numPr>
        <w:numId w:val="14"/>
      </w:numPr>
      <w:contextualSpacing/>
    </w:pPr>
  </w:style>
  <w:style w:type="paragraph" w:styleId="ListBullet5">
    <w:name w:val="List Bullet 5"/>
    <w:basedOn w:val="Normal"/>
    <w:uiPriority w:val="99"/>
    <w:semiHidden/>
    <w:unhideWhenUsed/>
    <w:rsid w:val="00060A41"/>
    <w:pPr>
      <w:numPr>
        <w:numId w:val="15"/>
      </w:numPr>
      <w:contextualSpacing/>
    </w:pPr>
  </w:style>
  <w:style w:type="paragraph" w:styleId="ListContinue">
    <w:name w:val="List Continue"/>
    <w:basedOn w:val="Normal"/>
    <w:uiPriority w:val="99"/>
    <w:semiHidden/>
    <w:unhideWhenUsed/>
    <w:rsid w:val="00060A41"/>
    <w:pPr>
      <w:spacing w:after="120"/>
      <w:ind w:left="283"/>
      <w:contextualSpacing/>
    </w:pPr>
  </w:style>
  <w:style w:type="paragraph" w:styleId="ListContinue2">
    <w:name w:val="List Continue 2"/>
    <w:basedOn w:val="Normal"/>
    <w:uiPriority w:val="99"/>
    <w:semiHidden/>
    <w:unhideWhenUsed/>
    <w:rsid w:val="00060A41"/>
    <w:pPr>
      <w:spacing w:after="120"/>
      <w:ind w:left="566"/>
      <w:contextualSpacing/>
    </w:pPr>
  </w:style>
  <w:style w:type="paragraph" w:styleId="ListContinue3">
    <w:name w:val="List Continue 3"/>
    <w:basedOn w:val="Normal"/>
    <w:uiPriority w:val="99"/>
    <w:semiHidden/>
    <w:unhideWhenUsed/>
    <w:rsid w:val="00060A41"/>
    <w:pPr>
      <w:spacing w:after="120"/>
      <w:ind w:left="849"/>
      <w:contextualSpacing/>
    </w:pPr>
  </w:style>
  <w:style w:type="paragraph" w:styleId="ListContinue4">
    <w:name w:val="List Continue 4"/>
    <w:basedOn w:val="Normal"/>
    <w:uiPriority w:val="99"/>
    <w:semiHidden/>
    <w:unhideWhenUsed/>
    <w:rsid w:val="00060A41"/>
    <w:pPr>
      <w:spacing w:after="120"/>
      <w:ind w:left="1132"/>
      <w:contextualSpacing/>
    </w:pPr>
  </w:style>
  <w:style w:type="paragraph" w:styleId="ListContinue5">
    <w:name w:val="List Continue 5"/>
    <w:basedOn w:val="Normal"/>
    <w:uiPriority w:val="99"/>
    <w:semiHidden/>
    <w:unhideWhenUsed/>
    <w:rsid w:val="00060A41"/>
    <w:pPr>
      <w:spacing w:after="120"/>
      <w:ind w:left="1415"/>
      <w:contextualSpacing/>
    </w:pPr>
  </w:style>
  <w:style w:type="paragraph" w:styleId="ListNumber">
    <w:name w:val="List Number"/>
    <w:basedOn w:val="Normal"/>
    <w:uiPriority w:val="99"/>
    <w:semiHidden/>
    <w:unhideWhenUsed/>
    <w:rsid w:val="00060A41"/>
    <w:pPr>
      <w:numPr>
        <w:numId w:val="16"/>
      </w:numPr>
      <w:contextualSpacing/>
    </w:pPr>
  </w:style>
  <w:style w:type="paragraph" w:styleId="ListNumber2">
    <w:name w:val="List Number 2"/>
    <w:basedOn w:val="Normal"/>
    <w:uiPriority w:val="99"/>
    <w:semiHidden/>
    <w:unhideWhenUsed/>
    <w:rsid w:val="00060A41"/>
    <w:pPr>
      <w:numPr>
        <w:numId w:val="17"/>
      </w:numPr>
      <w:contextualSpacing/>
    </w:pPr>
  </w:style>
  <w:style w:type="paragraph" w:styleId="ListNumber3">
    <w:name w:val="List Number 3"/>
    <w:basedOn w:val="Normal"/>
    <w:uiPriority w:val="99"/>
    <w:semiHidden/>
    <w:unhideWhenUsed/>
    <w:rsid w:val="00060A41"/>
    <w:pPr>
      <w:numPr>
        <w:numId w:val="18"/>
      </w:numPr>
      <w:contextualSpacing/>
    </w:pPr>
  </w:style>
  <w:style w:type="paragraph" w:styleId="ListNumber4">
    <w:name w:val="List Number 4"/>
    <w:basedOn w:val="Normal"/>
    <w:uiPriority w:val="99"/>
    <w:semiHidden/>
    <w:unhideWhenUsed/>
    <w:rsid w:val="00060A41"/>
    <w:pPr>
      <w:numPr>
        <w:numId w:val="19"/>
      </w:numPr>
      <w:contextualSpacing/>
    </w:pPr>
  </w:style>
  <w:style w:type="paragraph" w:styleId="ListNumber5">
    <w:name w:val="List Number 5"/>
    <w:basedOn w:val="Normal"/>
    <w:uiPriority w:val="99"/>
    <w:semiHidden/>
    <w:unhideWhenUsed/>
    <w:rsid w:val="00060A41"/>
    <w:pPr>
      <w:numPr>
        <w:numId w:val="20"/>
      </w:numPr>
      <w:contextualSpacing/>
    </w:pPr>
  </w:style>
  <w:style w:type="table" w:styleId="ListTable1Light">
    <w:name w:val="List Table 1 Light"/>
    <w:basedOn w:val="TableNormal"/>
    <w:uiPriority w:val="46"/>
    <w:rsid w:val="00060A4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060A41"/>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060A41"/>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060A41"/>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060A41"/>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060A41"/>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060A41"/>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060A4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060A41"/>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060A41"/>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060A41"/>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060A41"/>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060A41"/>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060A41"/>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060A4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060A41"/>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060A41"/>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060A41"/>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060A41"/>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060A41"/>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060A41"/>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060A4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060A41"/>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060A41"/>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060A41"/>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060A41"/>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060A41"/>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060A41"/>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060A4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060A41"/>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060A41"/>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060A41"/>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060A41"/>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060A41"/>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060A41"/>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060A4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060A41"/>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060A41"/>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060A41"/>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060A41"/>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060A41"/>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060A41"/>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060A4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060A41"/>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060A41"/>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060A41"/>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060A41"/>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060A41"/>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060A41"/>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060A41"/>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lang w:val="en-GB"/>
    </w:rPr>
  </w:style>
  <w:style w:type="character" w:customStyle="1" w:styleId="MacroTextChar">
    <w:name w:val="Macro Text Char"/>
    <w:basedOn w:val="DefaultParagraphFont"/>
    <w:link w:val="MacroText"/>
    <w:uiPriority w:val="99"/>
    <w:semiHidden/>
    <w:rsid w:val="00060A41"/>
    <w:rPr>
      <w:rFonts w:ascii="Consolas" w:hAnsi="Consolas"/>
      <w:sz w:val="20"/>
      <w:lang w:val="en-GB"/>
    </w:rPr>
  </w:style>
  <w:style w:type="table" w:styleId="MediumGrid1">
    <w:name w:val="Medium Grid 1"/>
    <w:basedOn w:val="TableNormal"/>
    <w:uiPriority w:val="99"/>
    <w:semiHidden/>
    <w:unhideWhenUsed/>
    <w:rsid w:val="00060A4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060A41"/>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99"/>
    <w:semiHidden/>
    <w:unhideWhenUsed/>
    <w:rsid w:val="00060A41"/>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99"/>
    <w:semiHidden/>
    <w:unhideWhenUsed/>
    <w:rsid w:val="00060A41"/>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99"/>
    <w:semiHidden/>
    <w:unhideWhenUsed/>
    <w:rsid w:val="00060A41"/>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99"/>
    <w:semiHidden/>
    <w:unhideWhenUsed/>
    <w:rsid w:val="00060A41"/>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99"/>
    <w:semiHidden/>
    <w:unhideWhenUsed/>
    <w:rsid w:val="00060A41"/>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99"/>
    <w:semiHidden/>
    <w:unhideWhenUsed/>
    <w:rsid w:val="00060A41"/>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99"/>
    <w:semiHidden/>
    <w:unhideWhenUsed/>
    <w:rsid w:val="00060A4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060A41"/>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99"/>
    <w:semiHidden/>
    <w:unhideWhenUsed/>
    <w:rsid w:val="00060A41"/>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99"/>
    <w:semiHidden/>
    <w:unhideWhenUsed/>
    <w:rsid w:val="00060A41"/>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99"/>
    <w:semiHidden/>
    <w:unhideWhenUsed/>
    <w:rsid w:val="00060A41"/>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99"/>
    <w:semiHidden/>
    <w:unhideWhenUsed/>
    <w:rsid w:val="00060A41"/>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99"/>
    <w:semiHidden/>
    <w:unhideWhenUsed/>
    <w:rsid w:val="00060A41"/>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060A41"/>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060A4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060A41"/>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060A41"/>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060A41"/>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060A41"/>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060A41"/>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060A41"/>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060A4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060A41"/>
    <w:rPr>
      <w:color w:val="2B579A"/>
      <w:shd w:val="clear" w:color="auto" w:fill="E1DFDD"/>
      <w:lang w:val="en-GB"/>
    </w:rPr>
  </w:style>
  <w:style w:type="paragraph" w:styleId="MessageHeader">
    <w:name w:val="Message Header"/>
    <w:basedOn w:val="Normal"/>
    <w:link w:val="MessageHeaderChar"/>
    <w:uiPriority w:val="99"/>
    <w:semiHidden/>
    <w:unhideWhenUsed/>
    <w:rsid w:val="00060A4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060A41"/>
    <w:rPr>
      <w:rFonts w:asciiTheme="majorHAnsi" w:eastAsiaTheme="majorEastAsia" w:hAnsiTheme="majorHAnsi" w:cstheme="majorBidi"/>
      <w:sz w:val="24"/>
      <w:szCs w:val="24"/>
      <w:shd w:val="pct20" w:color="auto" w:fill="auto"/>
      <w:lang w:val="en-GB"/>
    </w:rPr>
  </w:style>
  <w:style w:type="paragraph" w:styleId="NoSpacing">
    <w:name w:val="No Spacing"/>
    <w:uiPriority w:val="99"/>
    <w:semiHidden/>
    <w:unhideWhenUsed/>
    <w:rsid w:val="00060A41"/>
    <w:rPr>
      <w:lang w:val="en-GB"/>
    </w:rPr>
  </w:style>
  <w:style w:type="paragraph" w:styleId="NormalWeb">
    <w:name w:val="Normal (Web)"/>
    <w:basedOn w:val="Normal"/>
    <w:uiPriority w:val="99"/>
    <w:semiHidden/>
    <w:unhideWhenUsed/>
    <w:rsid w:val="00060A41"/>
    <w:rPr>
      <w:rFonts w:ascii="Times New Roman" w:hAnsi="Times New Roman" w:cs="Times New Roman"/>
      <w:sz w:val="24"/>
      <w:szCs w:val="24"/>
    </w:rPr>
  </w:style>
  <w:style w:type="paragraph" w:styleId="NoteHeading">
    <w:name w:val="Note Heading"/>
    <w:basedOn w:val="Normal"/>
    <w:next w:val="Normal"/>
    <w:link w:val="NoteHeadingChar"/>
    <w:uiPriority w:val="99"/>
    <w:semiHidden/>
    <w:unhideWhenUsed/>
    <w:rsid w:val="00060A41"/>
  </w:style>
  <w:style w:type="character" w:customStyle="1" w:styleId="NoteHeadingChar">
    <w:name w:val="Note Heading Char"/>
    <w:basedOn w:val="DefaultParagraphFont"/>
    <w:link w:val="NoteHeading"/>
    <w:uiPriority w:val="99"/>
    <w:semiHidden/>
    <w:rsid w:val="00060A41"/>
    <w:rPr>
      <w:lang w:val="en-GB"/>
    </w:rPr>
  </w:style>
  <w:style w:type="character" w:styleId="PageNumber">
    <w:name w:val="page number"/>
    <w:basedOn w:val="DefaultParagraphFont"/>
    <w:uiPriority w:val="99"/>
    <w:semiHidden/>
    <w:unhideWhenUsed/>
    <w:rsid w:val="00060A41"/>
    <w:rPr>
      <w:lang w:val="en-GB"/>
    </w:rPr>
  </w:style>
  <w:style w:type="character" w:styleId="PlaceholderText">
    <w:name w:val="Placeholder Text"/>
    <w:basedOn w:val="DefaultParagraphFont"/>
    <w:uiPriority w:val="99"/>
    <w:semiHidden/>
    <w:unhideWhenUsed/>
    <w:rsid w:val="00060A41"/>
    <w:rPr>
      <w:color w:val="666666"/>
      <w:lang w:val="en-GB"/>
    </w:rPr>
  </w:style>
  <w:style w:type="table" w:styleId="PlainTable1">
    <w:name w:val="Plain Table 1"/>
    <w:basedOn w:val="TableNormal"/>
    <w:uiPriority w:val="41"/>
    <w:rsid w:val="00060A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60A4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60A4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60A4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60A4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060A41"/>
    <w:rPr>
      <w:rFonts w:ascii="Consolas" w:hAnsi="Consolas"/>
      <w:sz w:val="21"/>
      <w:szCs w:val="21"/>
    </w:rPr>
  </w:style>
  <w:style w:type="character" w:customStyle="1" w:styleId="PlainTextChar">
    <w:name w:val="Plain Text Char"/>
    <w:basedOn w:val="DefaultParagraphFont"/>
    <w:link w:val="PlainText"/>
    <w:uiPriority w:val="99"/>
    <w:semiHidden/>
    <w:rsid w:val="00060A41"/>
    <w:rPr>
      <w:rFonts w:ascii="Consolas" w:hAnsi="Consolas"/>
      <w:sz w:val="21"/>
      <w:szCs w:val="21"/>
      <w:lang w:val="en-GB"/>
    </w:rPr>
  </w:style>
  <w:style w:type="paragraph" w:styleId="Quote">
    <w:name w:val="Quote"/>
    <w:basedOn w:val="Normal"/>
    <w:next w:val="Normal"/>
    <w:link w:val="QuoteChar"/>
    <w:uiPriority w:val="99"/>
    <w:semiHidden/>
    <w:unhideWhenUsed/>
    <w:rsid w:val="00060A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99"/>
    <w:semiHidden/>
    <w:rsid w:val="00060A41"/>
    <w:rPr>
      <w:i/>
      <w:iCs/>
      <w:color w:val="404040" w:themeColor="text1" w:themeTint="BF"/>
      <w:lang w:val="en-GB"/>
    </w:rPr>
  </w:style>
  <w:style w:type="paragraph" w:styleId="Salutation">
    <w:name w:val="Salutation"/>
    <w:basedOn w:val="Normal"/>
    <w:next w:val="Normal"/>
    <w:link w:val="SalutationChar"/>
    <w:uiPriority w:val="99"/>
    <w:semiHidden/>
    <w:unhideWhenUsed/>
    <w:rsid w:val="00060A41"/>
  </w:style>
  <w:style w:type="character" w:customStyle="1" w:styleId="SalutationChar">
    <w:name w:val="Salutation Char"/>
    <w:basedOn w:val="DefaultParagraphFont"/>
    <w:link w:val="Salutation"/>
    <w:uiPriority w:val="99"/>
    <w:semiHidden/>
    <w:rsid w:val="00060A41"/>
    <w:rPr>
      <w:lang w:val="en-GB"/>
    </w:rPr>
  </w:style>
  <w:style w:type="paragraph" w:styleId="Signature">
    <w:name w:val="Signature"/>
    <w:basedOn w:val="Normal"/>
    <w:link w:val="SignatureChar"/>
    <w:uiPriority w:val="99"/>
    <w:semiHidden/>
    <w:unhideWhenUsed/>
    <w:rsid w:val="00060A41"/>
    <w:pPr>
      <w:ind w:left="4252"/>
    </w:pPr>
  </w:style>
  <w:style w:type="character" w:customStyle="1" w:styleId="SignatureChar">
    <w:name w:val="Signature Char"/>
    <w:basedOn w:val="DefaultParagraphFont"/>
    <w:link w:val="Signature"/>
    <w:uiPriority w:val="99"/>
    <w:semiHidden/>
    <w:rsid w:val="00060A41"/>
    <w:rPr>
      <w:lang w:val="en-GB"/>
    </w:rPr>
  </w:style>
  <w:style w:type="character" w:styleId="SmartHyperlink">
    <w:name w:val="Smart Hyperlink"/>
    <w:basedOn w:val="DefaultParagraphFont"/>
    <w:uiPriority w:val="99"/>
    <w:semiHidden/>
    <w:unhideWhenUsed/>
    <w:rsid w:val="00060A41"/>
    <w:rPr>
      <w:u w:val="dotted"/>
      <w:lang w:val="en-GB"/>
    </w:rPr>
  </w:style>
  <w:style w:type="character" w:styleId="SmartLink">
    <w:name w:val="Smart Link"/>
    <w:basedOn w:val="DefaultParagraphFont"/>
    <w:uiPriority w:val="99"/>
    <w:semiHidden/>
    <w:unhideWhenUsed/>
    <w:rsid w:val="00060A41"/>
    <w:rPr>
      <w:color w:val="0000FF"/>
      <w:u w:val="single"/>
      <w:shd w:val="clear" w:color="auto" w:fill="F3F2F1"/>
      <w:lang w:val="en-GB"/>
    </w:rPr>
  </w:style>
  <w:style w:type="character" w:styleId="Strong">
    <w:name w:val="Strong"/>
    <w:basedOn w:val="DefaultParagraphFont"/>
    <w:uiPriority w:val="99"/>
    <w:semiHidden/>
    <w:unhideWhenUsed/>
    <w:rsid w:val="00060A41"/>
    <w:rPr>
      <w:b/>
      <w:bCs/>
      <w:lang w:val="en-GB"/>
    </w:rPr>
  </w:style>
  <w:style w:type="character" w:styleId="SubtleEmphasis">
    <w:name w:val="Subtle Emphasis"/>
    <w:basedOn w:val="DefaultParagraphFont"/>
    <w:uiPriority w:val="99"/>
    <w:semiHidden/>
    <w:unhideWhenUsed/>
    <w:rsid w:val="00060A41"/>
    <w:rPr>
      <w:i/>
      <w:iCs/>
      <w:color w:val="404040" w:themeColor="text1" w:themeTint="BF"/>
      <w:lang w:val="en-GB"/>
    </w:rPr>
  </w:style>
  <w:style w:type="character" w:styleId="SubtleReference">
    <w:name w:val="Subtle Reference"/>
    <w:basedOn w:val="DefaultParagraphFont"/>
    <w:uiPriority w:val="99"/>
    <w:semiHidden/>
    <w:unhideWhenUsed/>
    <w:rsid w:val="00060A41"/>
    <w:rPr>
      <w:smallCaps/>
      <w:color w:val="5A5A5A" w:themeColor="text1" w:themeTint="A5"/>
      <w:lang w:val="en-GB"/>
    </w:rPr>
  </w:style>
  <w:style w:type="table" w:styleId="Table3Deffects1">
    <w:name w:val="Table 3D effects 1"/>
    <w:basedOn w:val="TableNormal"/>
    <w:uiPriority w:val="99"/>
    <w:semiHidden/>
    <w:unhideWhenUsed/>
    <w:rsid w:val="00060A41"/>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60A41"/>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60A41"/>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60A41"/>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60A41"/>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60A4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60A41"/>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60A41"/>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60A41"/>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60A41"/>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60A41"/>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60A4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60A41"/>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60A41"/>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60A41"/>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60A41"/>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60A4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60A4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60A41"/>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60A41"/>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60A41"/>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60A41"/>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60A41"/>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60A41"/>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60A41"/>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060A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060A41"/>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60A41"/>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60A41"/>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60A41"/>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60A41"/>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60A41"/>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60A41"/>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60A41"/>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060A41"/>
    <w:pPr>
      <w:ind w:left="220" w:hanging="220"/>
    </w:pPr>
  </w:style>
  <w:style w:type="paragraph" w:styleId="TableofFigures">
    <w:name w:val="table of figures"/>
    <w:basedOn w:val="Normal"/>
    <w:next w:val="Normal"/>
    <w:uiPriority w:val="99"/>
    <w:semiHidden/>
    <w:unhideWhenUsed/>
    <w:rsid w:val="00060A41"/>
  </w:style>
  <w:style w:type="table" w:styleId="TableProfessional">
    <w:name w:val="Table Professional"/>
    <w:basedOn w:val="TableNormal"/>
    <w:uiPriority w:val="99"/>
    <w:semiHidden/>
    <w:unhideWhenUsed/>
    <w:rsid w:val="00060A4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60A41"/>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60A41"/>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60A41"/>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60A41"/>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60A41"/>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60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60A4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60A4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60A4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060A41"/>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99"/>
    <w:semiHidden/>
    <w:unhideWhenUsed/>
    <w:rsid w:val="00060A41"/>
    <w:pPr>
      <w:spacing w:after="100"/>
    </w:pPr>
  </w:style>
  <w:style w:type="paragraph" w:styleId="TOC2">
    <w:name w:val="toc 2"/>
    <w:basedOn w:val="Normal"/>
    <w:next w:val="Normal"/>
    <w:autoRedefine/>
    <w:uiPriority w:val="99"/>
    <w:semiHidden/>
    <w:unhideWhenUsed/>
    <w:rsid w:val="00060A41"/>
    <w:pPr>
      <w:spacing w:after="100"/>
      <w:ind w:left="220"/>
    </w:pPr>
  </w:style>
  <w:style w:type="paragraph" w:styleId="TOC3">
    <w:name w:val="toc 3"/>
    <w:basedOn w:val="Normal"/>
    <w:next w:val="Normal"/>
    <w:autoRedefine/>
    <w:uiPriority w:val="99"/>
    <w:semiHidden/>
    <w:unhideWhenUsed/>
    <w:rsid w:val="00060A41"/>
    <w:pPr>
      <w:spacing w:after="100"/>
      <w:ind w:left="440"/>
    </w:pPr>
  </w:style>
  <w:style w:type="paragraph" w:styleId="TOC4">
    <w:name w:val="toc 4"/>
    <w:basedOn w:val="Normal"/>
    <w:next w:val="Normal"/>
    <w:autoRedefine/>
    <w:uiPriority w:val="99"/>
    <w:semiHidden/>
    <w:unhideWhenUsed/>
    <w:rsid w:val="00060A41"/>
    <w:pPr>
      <w:spacing w:after="100"/>
      <w:ind w:left="660"/>
    </w:pPr>
  </w:style>
  <w:style w:type="paragraph" w:styleId="TOC5">
    <w:name w:val="toc 5"/>
    <w:basedOn w:val="Normal"/>
    <w:next w:val="Normal"/>
    <w:autoRedefine/>
    <w:uiPriority w:val="99"/>
    <w:semiHidden/>
    <w:unhideWhenUsed/>
    <w:rsid w:val="00060A41"/>
    <w:pPr>
      <w:spacing w:after="100"/>
      <w:ind w:left="880"/>
    </w:pPr>
  </w:style>
  <w:style w:type="paragraph" w:styleId="TOC6">
    <w:name w:val="toc 6"/>
    <w:basedOn w:val="Normal"/>
    <w:next w:val="Normal"/>
    <w:autoRedefine/>
    <w:uiPriority w:val="99"/>
    <w:semiHidden/>
    <w:unhideWhenUsed/>
    <w:rsid w:val="00060A41"/>
    <w:pPr>
      <w:spacing w:after="100"/>
      <w:ind w:left="1100"/>
    </w:pPr>
  </w:style>
  <w:style w:type="paragraph" w:styleId="TOC7">
    <w:name w:val="toc 7"/>
    <w:basedOn w:val="Normal"/>
    <w:next w:val="Normal"/>
    <w:autoRedefine/>
    <w:uiPriority w:val="99"/>
    <w:semiHidden/>
    <w:unhideWhenUsed/>
    <w:rsid w:val="00060A41"/>
    <w:pPr>
      <w:spacing w:after="100"/>
      <w:ind w:left="1320"/>
    </w:pPr>
  </w:style>
  <w:style w:type="paragraph" w:styleId="TOC8">
    <w:name w:val="toc 8"/>
    <w:basedOn w:val="Normal"/>
    <w:next w:val="Normal"/>
    <w:autoRedefine/>
    <w:uiPriority w:val="99"/>
    <w:semiHidden/>
    <w:unhideWhenUsed/>
    <w:rsid w:val="00060A41"/>
    <w:pPr>
      <w:spacing w:after="100"/>
      <w:ind w:left="1540"/>
    </w:pPr>
  </w:style>
  <w:style w:type="paragraph" w:styleId="TOC9">
    <w:name w:val="toc 9"/>
    <w:basedOn w:val="Normal"/>
    <w:next w:val="Normal"/>
    <w:autoRedefine/>
    <w:uiPriority w:val="99"/>
    <w:semiHidden/>
    <w:unhideWhenUsed/>
    <w:rsid w:val="00060A41"/>
    <w:pPr>
      <w:spacing w:after="100"/>
      <w:ind w:left="1760"/>
    </w:pPr>
  </w:style>
  <w:style w:type="paragraph" w:styleId="TOCHeading">
    <w:name w:val="TOC Heading"/>
    <w:basedOn w:val="Heading1"/>
    <w:next w:val="Normal"/>
    <w:uiPriority w:val="99"/>
    <w:semiHidden/>
    <w:unhideWhenUsed/>
    <w:rsid w:val="00060A41"/>
    <w:pPr>
      <w:spacing w:before="240"/>
      <w:outlineLvl w:val="9"/>
    </w:pPr>
    <w:rPr>
      <w:b w:val="0"/>
      <w:bCs w:val="0"/>
      <w:sz w:val="32"/>
      <w:szCs w:val="32"/>
    </w:rPr>
  </w:style>
  <w:style w:type="character" w:styleId="UnresolvedMention">
    <w:name w:val="Unresolved Mention"/>
    <w:basedOn w:val="DefaultParagraphFont"/>
    <w:uiPriority w:val="99"/>
    <w:semiHidden/>
    <w:unhideWhenUsed/>
    <w:rsid w:val="00060A41"/>
    <w:rPr>
      <w:color w:val="605E5C"/>
      <w:shd w:val="clear" w:color="auto" w:fill="E1DFDD"/>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UIPO Document" ma:contentTypeID="0x010100CCB249BA135949998A28A938EDB633B6" ma:contentTypeVersion="1" ma:contentTypeDescription="" ma:contentTypeScope="" ma:versionID="84a7f6b9a9324c93f7c429fe637c4145">
  <xsd:schema xmlns:xsd="http://www.w3.org/2001/XMLSchema" xmlns:p="http://schemas.microsoft.com/office/2006/metadata/properties" xmlns:ns2="0e656187-b300-4fb0-8bf4-3a50f872073c" targetNamespace="http://schemas.microsoft.com/office/2006/metadata/properties" ma:root="true" ma:fieldsID="d82bb511108d8e269345fc9bd5c1ab5b" ns2:_="">
    <xsd:import namespace="0e656187-b300-4fb0-8bf4-3a50f872073c"/>
    <xsd:element name="properties">
      <xsd:complexType>
        <xsd:sequence>
          <xsd:element name="documentManagement">
            <xsd:complexType>
              <xsd:all>
                <xsd:element ref="ns2:Subject" minOccurs="0"/>
                <xsd:element ref="ns2:Document_x0020_Identification_x0020_Number" minOccurs="0"/>
                <xsd:element ref="ns2:Description" minOccurs="0"/>
              </xsd:all>
            </xsd:complexType>
          </xsd:element>
        </xsd:sequence>
      </xsd:complexType>
    </xsd:element>
  </xsd:schema>
  <xsd:schema xmlns:xsd="http://www.w3.org/2001/XMLSchema" xmlns:dms="http://schemas.microsoft.com/office/2006/documentManagement/types" targetNamespace="0e656187-b300-4fb0-8bf4-3a50f872073c" elementFormDefault="qualified">
    <xsd:import namespace="http://schemas.microsoft.com/office/2006/documentManagement/types"/>
    <xsd:element name="Subject" ma:index="8" nillable="true" ma:displayName="Subject" ma:internalName="Subject">
      <xsd:simpleType>
        <xsd:restriction base="dms:Text">
</xsd:restriction>
      </xsd:simpleType>
    </xsd:element>
    <xsd:element name="Document_x0020_Identification_x0020_Number" ma:readOnly="true" ma:index="9" nillable="true" ma:displayName="Document Identification Number" ma:internalName="Document_x0020_Identification_x0020_Number">
      <xsd:simpleType>
        <xsd:restriction base="dms:Text">
</xsd:restriction>
      </xsd:simpleType>
    </xsd:element>
    <xsd:element name="Description" ma:index="10" nillable="true" ma:displayName="Description" ma:internalName="Description">
      <xsd:simpleType>
        <xsd:restriction base="dms:No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bject xmlns="0e656187-b300-4fb0-8bf4-3a50f872073c" xsi:nil="true"/>
    <Document_x0020_Identification_x0020_Number xmlns="0e656187-b300-4fb0-8bf4-3a50f872073c">0167942156</Document_x0020_Identification_x0020_Number>
    <Description xmlns="0e656187-b300-4fb0-8bf4-3a50f872073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B7039-4119-4DB6-BED7-3B7751D589C5}">
  <ds:schemaRefs>
    <ds:schemaRef ds:uri="http://schemas.microsoft.com/sharepoint/v3/contenttype/forms"/>
  </ds:schemaRefs>
</ds:datastoreItem>
</file>

<file path=customXml/itemProps2.xml><?xml version="1.0" encoding="utf-8"?>
<ds:datastoreItem xmlns:ds="http://schemas.openxmlformats.org/officeDocument/2006/customXml" ds:itemID="{5A4A8F4E-D850-4DF3-8933-670DDBD14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6668139-26BA-483D-9A53-21B2FB15570D}">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9CE8D545-7648-44B4-98DA-812C6788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12</Pages>
  <Words>4107</Words>
  <Characters>23410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B3241877-EN-UNDEFINED.docx</vt:lpstr>
    </vt:vector>
  </TitlesOfParts>
  <Company/>
  <LinksUpToDate>false</LinksUpToDate>
  <CharactersWithSpaces>27463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B3241877-EN-UNDEFINED.docx</dc:title>
  <cp:lastModifiedBy>BERENGUER LOZANO Noelia</cp:lastModifiedBy>
  <cp:revision>116</cp:revision>
  <dcterms:created xsi:type="dcterms:W3CDTF">2026-05-29T15:43:00Z</dcterms:created>
  <dcterms:modified xsi:type="dcterms:W3CDTF">2026-06-03T14:23:00Z</dcterms:modified>
</cp:coreProperties>
</file>